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2BA23C8D" w:rsidR="007A5B38" w:rsidRPr="000C5734" w:rsidRDefault="000C5734" w:rsidP="007A5B38">
      <w:pPr>
        <w:pStyle w:val="3GPPHeader"/>
        <w:rPr>
          <w:highlight w:val="yellow"/>
        </w:rPr>
      </w:pPr>
      <w:r w:rsidRPr="000C5734">
        <w:t xml:space="preserve">3GPP TSG RAN WG1 Meeting </w:t>
      </w:r>
      <w:r w:rsidR="0070615A">
        <w:t>#92</w:t>
      </w:r>
      <w:r w:rsidR="00890AB5">
        <w:t>bis</w:t>
      </w:r>
      <w:r w:rsidR="007A5B38" w:rsidRPr="000C5734">
        <w:tab/>
      </w:r>
      <w:r w:rsidR="0070615A" w:rsidRPr="002C514E">
        <w:t>R1-1</w:t>
      </w:r>
      <w:r w:rsidR="002C514E" w:rsidRPr="002C514E">
        <w:t>804977</w:t>
      </w:r>
    </w:p>
    <w:p w14:paraId="17058C63" w14:textId="77777777" w:rsidR="004E35E6" w:rsidRPr="007679B0" w:rsidRDefault="004E35E6" w:rsidP="004E35E6">
      <w:pPr>
        <w:pStyle w:val="3GPPHeader"/>
      </w:pPr>
      <w:bookmarkStart w:id="0" w:name="_Hlk510172340"/>
      <w:proofErr w:type="spellStart"/>
      <w:r>
        <w:t>Sanya</w:t>
      </w:r>
      <w:proofErr w:type="spellEnd"/>
      <w:r w:rsidRPr="000C5734">
        <w:t>,</w:t>
      </w:r>
      <w:r>
        <w:t xml:space="preserve"> China,</w:t>
      </w:r>
      <w:r w:rsidRPr="000C5734">
        <w:t xml:space="preserve"> </w:t>
      </w:r>
      <w:r>
        <w:t>16</w:t>
      </w:r>
      <w:r w:rsidRPr="00E90812">
        <w:rPr>
          <w:vertAlign w:val="superscript"/>
        </w:rPr>
        <w:t>th</w:t>
      </w:r>
      <w:r>
        <w:t xml:space="preserve"> – 20</w:t>
      </w:r>
      <w:r w:rsidRPr="00E90812">
        <w:rPr>
          <w:vertAlign w:val="superscript"/>
        </w:rPr>
        <w:t>th</w:t>
      </w:r>
      <w:r>
        <w:t xml:space="preserve"> April</w:t>
      </w:r>
      <w:r w:rsidRPr="000C5734">
        <w:t xml:space="preserve"> 2018</w:t>
      </w:r>
    </w:p>
    <w:bookmarkEnd w:id="0"/>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3D648D7A" w14:textId="2437CBC2" w:rsidR="004E35E6" w:rsidRPr="00327997" w:rsidRDefault="004E35E6" w:rsidP="004E35E6">
      <w:pPr>
        <w:pStyle w:val="3GPPHeader"/>
      </w:pPr>
      <w:r w:rsidRPr="00327997">
        <w:t>Title:</w:t>
      </w:r>
      <w:r w:rsidRPr="00327997">
        <w:tab/>
      </w:r>
      <w:r w:rsidRPr="004E35E6">
        <w:t>On simultaneous reception of physical and reference signals across CCs</w:t>
      </w:r>
    </w:p>
    <w:p w14:paraId="2D554DE3" w14:textId="19F9E7FB" w:rsidR="00952A24" w:rsidRPr="00327997" w:rsidRDefault="00952A24" w:rsidP="00327997">
      <w:pPr>
        <w:pStyle w:val="3GPPHeader"/>
      </w:pPr>
      <w:r w:rsidRPr="00327997">
        <w:t>Agenda Item:</w:t>
      </w:r>
      <w:r w:rsidRPr="00327997">
        <w:tab/>
      </w:r>
      <w:r w:rsidR="00CD0D9B" w:rsidRPr="002C514E">
        <w:t>7.</w:t>
      </w:r>
      <w:r w:rsidR="0070615A" w:rsidRPr="002C514E">
        <w:t>1.2.</w:t>
      </w:r>
      <w:r w:rsidR="002C514E" w:rsidRPr="002C514E">
        <w:t>2</w:t>
      </w:r>
      <w:r w:rsidR="0070615A" w:rsidRPr="002C514E">
        <w:t>.</w:t>
      </w:r>
      <w:r w:rsidR="002C514E" w:rsidRPr="002C514E">
        <w:t>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181E1986" w14:textId="25CABCF0" w:rsidR="00097DC3" w:rsidRPr="00097DC3" w:rsidRDefault="0070615A" w:rsidP="00097DC3">
      <w:pPr>
        <w:pStyle w:val="BodyText"/>
      </w:pPr>
      <w:r>
        <w:t>In RAN1</w:t>
      </w:r>
      <w:r w:rsidR="00814EF6">
        <w:t xml:space="preserve"> #92</w:t>
      </w:r>
      <w:r w:rsidR="00BF7642">
        <w:t xml:space="preserve">, </w:t>
      </w:r>
      <w:r w:rsidR="00097DC3">
        <w:t xml:space="preserve">it was agreed to discuss the following combinations </w:t>
      </w:r>
      <w:r w:rsidR="00097DC3" w:rsidRPr="002E70EA">
        <w:t>of DL physical channel</w:t>
      </w:r>
      <w:r w:rsidR="00097DC3">
        <w:t>s</w:t>
      </w:r>
      <w:r w:rsidR="00097DC3" w:rsidRPr="002E70EA">
        <w:t xml:space="preserve"> and reference signals for the simultaneous reception</w:t>
      </w:r>
      <w:r w:rsidR="00097DC3">
        <w:t xml:space="preserve"> assuming FR2 operation</w:t>
      </w:r>
      <w:r w:rsidR="00097DC3" w:rsidRPr="002E70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6"/>
        <w:gridCol w:w="2120"/>
        <w:gridCol w:w="1584"/>
      </w:tblGrid>
      <w:tr w:rsidR="00097DC3" w:rsidRPr="002E70EA" w14:paraId="09C45A53" w14:textId="77777777" w:rsidTr="004956B7">
        <w:tc>
          <w:tcPr>
            <w:tcW w:w="5868" w:type="dxa"/>
            <w:shd w:val="clear" w:color="auto" w:fill="C5E0B3"/>
          </w:tcPr>
          <w:p w14:paraId="55C5D61C" w14:textId="77777777" w:rsidR="00097DC3" w:rsidRPr="002E70EA" w:rsidRDefault="00097DC3" w:rsidP="00097DC3">
            <w:pPr>
              <w:spacing w:line="280" w:lineRule="atLeast"/>
            </w:pPr>
            <w:r w:rsidRPr="002E70EA">
              <w:t>Channels/RS in same OFDM symbol</w:t>
            </w:r>
          </w:p>
        </w:tc>
        <w:tc>
          <w:tcPr>
            <w:tcW w:w="2160" w:type="dxa"/>
            <w:shd w:val="clear" w:color="auto" w:fill="C5E0B3"/>
          </w:tcPr>
          <w:p w14:paraId="21B3E55D" w14:textId="77777777" w:rsidR="00097DC3" w:rsidRPr="002E70EA" w:rsidRDefault="00097DC3" w:rsidP="00097DC3">
            <w:pPr>
              <w:spacing w:line="280" w:lineRule="atLeast"/>
            </w:pPr>
            <w:r w:rsidRPr="002E70EA">
              <w:t>Same CC / BWP</w:t>
            </w:r>
          </w:p>
        </w:tc>
        <w:tc>
          <w:tcPr>
            <w:tcW w:w="1620" w:type="dxa"/>
            <w:shd w:val="clear" w:color="auto" w:fill="C5E0B3"/>
          </w:tcPr>
          <w:p w14:paraId="0D72D790" w14:textId="77777777" w:rsidR="00097DC3" w:rsidRPr="002E70EA" w:rsidRDefault="00097DC3" w:rsidP="00097DC3">
            <w:pPr>
              <w:spacing w:line="280" w:lineRule="atLeast"/>
            </w:pPr>
            <w:r w:rsidRPr="002E70EA">
              <w:t>Different CCs</w:t>
            </w:r>
          </w:p>
        </w:tc>
      </w:tr>
      <w:tr w:rsidR="00097DC3" w:rsidRPr="002E70EA" w14:paraId="5EA92AFD" w14:textId="77777777" w:rsidTr="004956B7">
        <w:tc>
          <w:tcPr>
            <w:tcW w:w="5868" w:type="dxa"/>
            <w:shd w:val="clear" w:color="auto" w:fill="auto"/>
          </w:tcPr>
          <w:p w14:paraId="4CC9DFAB" w14:textId="77777777" w:rsidR="00097DC3" w:rsidRPr="002E70EA" w:rsidRDefault="00097DC3" w:rsidP="00097DC3">
            <w:pPr>
              <w:spacing w:line="280" w:lineRule="atLeast"/>
            </w:pPr>
            <w:r w:rsidRPr="002E70EA">
              <w:t>SSB + PDSCH</w:t>
            </w:r>
          </w:p>
        </w:tc>
        <w:tc>
          <w:tcPr>
            <w:tcW w:w="2160" w:type="dxa"/>
            <w:shd w:val="clear" w:color="auto" w:fill="auto"/>
          </w:tcPr>
          <w:p w14:paraId="779681D4" w14:textId="77777777" w:rsidR="00097DC3" w:rsidRPr="002E70EA" w:rsidRDefault="00097DC3" w:rsidP="00097DC3">
            <w:pPr>
              <w:spacing w:line="280" w:lineRule="atLeast"/>
            </w:pPr>
          </w:p>
        </w:tc>
        <w:tc>
          <w:tcPr>
            <w:tcW w:w="1620" w:type="dxa"/>
          </w:tcPr>
          <w:p w14:paraId="63FF92A2" w14:textId="77777777" w:rsidR="00097DC3" w:rsidRPr="002E70EA" w:rsidRDefault="00097DC3" w:rsidP="00097DC3">
            <w:pPr>
              <w:spacing w:line="280" w:lineRule="atLeast"/>
            </w:pPr>
          </w:p>
        </w:tc>
      </w:tr>
      <w:tr w:rsidR="00097DC3" w:rsidRPr="002E70EA" w14:paraId="5A708CEF" w14:textId="77777777" w:rsidTr="004956B7">
        <w:tc>
          <w:tcPr>
            <w:tcW w:w="5868" w:type="dxa"/>
            <w:shd w:val="clear" w:color="auto" w:fill="auto"/>
          </w:tcPr>
          <w:p w14:paraId="1AE31975" w14:textId="77777777" w:rsidR="00097DC3" w:rsidRPr="002E70EA" w:rsidRDefault="00097DC3" w:rsidP="00097DC3">
            <w:pPr>
              <w:spacing w:line="280" w:lineRule="atLeast"/>
            </w:pPr>
            <w:r w:rsidRPr="002E70EA">
              <w:t>CSI-RS + PDSCH (including DM-RS/PT-RS)</w:t>
            </w:r>
          </w:p>
          <w:p w14:paraId="15546669" w14:textId="77777777" w:rsidR="00097DC3" w:rsidRPr="002E70EA" w:rsidRDefault="00097DC3" w:rsidP="00097DC3">
            <w:pPr>
              <w:pStyle w:val="ListParagraph"/>
              <w:numPr>
                <w:ilvl w:val="0"/>
                <w:numId w:val="17"/>
              </w:numPr>
              <w:spacing w:after="0" w:line="280" w:lineRule="atLeast"/>
              <w:jc w:val="both"/>
              <w:rPr>
                <w:rFonts w:ascii="Times New Roman" w:hAnsi="Times New Roman"/>
                <w:szCs w:val="20"/>
              </w:rPr>
            </w:pPr>
            <w:r w:rsidRPr="002E70EA">
              <w:rPr>
                <w:rFonts w:ascii="Times New Roman" w:hAnsi="Times New Roman"/>
                <w:szCs w:val="20"/>
              </w:rPr>
              <w:t>A-CSI-RS (below and above threshold), P CSI-RS, SP CSI-RS</w:t>
            </w:r>
          </w:p>
          <w:p w14:paraId="61E999DE" w14:textId="77777777" w:rsidR="00097DC3" w:rsidRDefault="00097DC3" w:rsidP="00097DC3">
            <w:pPr>
              <w:pStyle w:val="ListParagraph"/>
              <w:numPr>
                <w:ilvl w:val="0"/>
                <w:numId w:val="17"/>
              </w:numPr>
              <w:spacing w:after="0" w:line="280" w:lineRule="atLeast"/>
              <w:jc w:val="both"/>
              <w:rPr>
                <w:rFonts w:ascii="Times New Roman" w:hAnsi="Times New Roman"/>
                <w:szCs w:val="20"/>
              </w:rPr>
            </w:pPr>
            <w:r w:rsidRPr="002E70EA">
              <w:rPr>
                <w:rFonts w:ascii="Times New Roman" w:hAnsi="Times New Roman"/>
                <w:szCs w:val="20"/>
              </w:rPr>
              <w:t>BM CSI-RS, CSI-RS for CSI, CSI-RS for tracking</w:t>
            </w:r>
          </w:p>
          <w:p w14:paraId="59C0BDAD" w14:textId="77777777" w:rsidR="00097DC3" w:rsidRPr="002E70EA" w:rsidRDefault="00097DC3" w:rsidP="00097DC3">
            <w:pPr>
              <w:pStyle w:val="ListParagraph"/>
              <w:numPr>
                <w:ilvl w:val="0"/>
                <w:numId w:val="17"/>
              </w:numPr>
              <w:spacing w:after="0" w:line="280" w:lineRule="atLeast"/>
              <w:jc w:val="both"/>
              <w:rPr>
                <w:rFonts w:ascii="Times New Roman" w:hAnsi="Times New Roman"/>
                <w:szCs w:val="20"/>
              </w:rPr>
            </w:pPr>
            <w:r>
              <w:rPr>
                <w:rFonts w:ascii="Times New Roman" w:hAnsi="Times New Roman"/>
                <w:szCs w:val="20"/>
              </w:rPr>
              <w:t>CSI-RS Repetition ‘ON’, ‘OFF’</w:t>
            </w:r>
          </w:p>
          <w:p w14:paraId="5239827E" w14:textId="77777777" w:rsidR="00097DC3" w:rsidRPr="002E70EA" w:rsidRDefault="00097DC3" w:rsidP="00097DC3">
            <w:pPr>
              <w:pStyle w:val="ListParagraph"/>
              <w:numPr>
                <w:ilvl w:val="0"/>
                <w:numId w:val="17"/>
              </w:numPr>
              <w:spacing w:after="0" w:line="280" w:lineRule="atLeast"/>
              <w:jc w:val="both"/>
              <w:rPr>
                <w:rFonts w:ascii="Times New Roman" w:hAnsi="Times New Roman"/>
                <w:szCs w:val="20"/>
              </w:rPr>
            </w:pPr>
            <w:r w:rsidRPr="002E70EA">
              <w:rPr>
                <w:rFonts w:ascii="Times New Roman" w:hAnsi="Times New Roman"/>
                <w:szCs w:val="20"/>
              </w:rPr>
              <w:t>CSI-IM</w:t>
            </w:r>
          </w:p>
        </w:tc>
        <w:tc>
          <w:tcPr>
            <w:tcW w:w="2160" w:type="dxa"/>
            <w:shd w:val="clear" w:color="auto" w:fill="auto"/>
          </w:tcPr>
          <w:p w14:paraId="03500427" w14:textId="77777777" w:rsidR="00097DC3" w:rsidRPr="002E70EA" w:rsidRDefault="00097DC3" w:rsidP="00097DC3">
            <w:pPr>
              <w:spacing w:line="280" w:lineRule="atLeast"/>
            </w:pPr>
          </w:p>
        </w:tc>
        <w:tc>
          <w:tcPr>
            <w:tcW w:w="1620" w:type="dxa"/>
          </w:tcPr>
          <w:p w14:paraId="2FBC009E" w14:textId="77777777" w:rsidR="00097DC3" w:rsidRPr="002E70EA" w:rsidRDefault="00097DC3" w:rsidP="00097DC3">
            <w:pPr>
              <w:spacing w:line="280" w:lineRule="atLeast"/>
            </w:pPr>
          </w:p>
        </w:tc>
      </w:tr>
      <w:tr w:rsidR="00097DC3" w:rsidRPr="002E70EA" w14:paraId="2A2E1538" w14:textId="77777777" w:rsidTr="004956B7">
        <w:tc>
          <w:tcPr>
            <w:tcW w:w="5868" w:type="dxa"/>
            <w:shd w:val="clear" w:color="auto" w:fill="auto"/>
          </w:tcPr>
          <w:p w14:paraId="2ADB8E02" w14:textId="77777777" w:rsidR="00097DC3" w:rsidRPr="002E70EA" w:rsidRDefault="00097DC3" w:rsidP="00097DC3">
            <w:pPr>
              <w:spacing w:line="280" w:lineRule="atLeast"/>
            </w:pPr>
            <w:r w:rsidRPr="002E70EA">
              <w:t xml:space="preserve">PDCCH </w:t>
            </w:r>
            <w:r>
              <w:t>/ CORESET</w:t>
            </w:r>
            <w:r w:rsidRPr="002E70EA">
              <w:t>+ PDSCH</w:t>
            </w:r>
          </w:p>
          <w:p w14:paraId="43E3ACC1" w14:textId="77777777" w:rsidR="00097DC3" w:rsidRPr="002E70EA" w:rsidRDefault="00097DC3" w:rsidP="00097DC3">
            <w:pPr>
              <w:pStyle w:val="ListParagraph"/>
              <w:numPr>
                <w:ilvl w:val="0"/>
                <w:numId w:val="17"/>
              </w:numPr>
              <w:spacing w:after="0" w:line="280" w:lineRule="atLeast"/>
              <w:ind w:left="630" w:hanging="270"/>
              <w:jc w:val="both"/>
              <w:rPr>
                <w:rFonts w:ascii="Times New Roman" w:hAnsi="Times New Roman"/>
                <w:szCs w:val="20"/>
              </w:rPr>
            </w:pPr>
            <w:r w:rsidRPr="002E70EA">
              <w:rPr>
                <w:rFonts w:ascii="Times New Roman" w:hAnsi="Times New Roman"/>
                <w:szCs w:val="20"/>
              </w:rPr>
              <w:t>Default CORESET (CORESET with lowest ID which is used for obtaining default QCL assumption)</w:t>
            </w:r>
          </w:p>
          <w:p w14:paraId="106753A3" w14:textId="77777777" w:rsidR="00097DC3" w:rsidRPr="002E70EA" w:rsidRDefault="00097DC3" w:rsidP="00097DC3">
            <w:pPr>
              <w:pStyle w:val="ListParagraph"/>
              <w:numPr>
                <w:ilvl w:val="0"/>
                <w:numId w:val="17"/>
              </w:numPr>
              <w:spacing w:after="0" w:line="280" w:lineRule="atLeast"/>
              <w:jc w:val="both"/>
              <w:rPr>
                <w:rFonts w:ascii="Times New Roman" w:hAnsi="Times New Roman"/>
                <w:szCs w:val="20"/>
              </w:rPr>
            </w:pPr>
            <w:r w:rsidRPr="002E70EA">
              <w:rPr>
                <w:rFonts w:ascii="Times New Roman" w:hAnsi="Times New Roman"/>
                <w:szCs w:val="20"/>
              </w:rPr>
              <w:t>Non default CORESET</w:t>
            </w:r>
          </w:p>
        </w:tc>
        <w:tc>
          <w:tcPr>
            <w:tcW w:w="2160" w:type="dxa"/>
            <w:shd w:val="clear" w:color="auto" w:fill="auto"/>
          </w:tcPr>
          <w:p w14:paraId="670060CA" w14:textId="77777777" w:rsidR="00097DC3" w:rsidRPr="002E70EA" w:rsidRDefault="00097DC3" w:rsidP="00097DC3">
            <w:pPr>
              <w:spacing w:line="280" w:lineRule="atLeast"/>
            </w:pPr>
          </w:p>
        </w:tc>
        <w:tc>
          <w:tcPr>
            <w:tcW w:w="1620" w:type="dxa"/>
          </w:tcPr>
          <w:p w14:paraId="148E17A7" w14:textId="77777777" w:rsidR="00097DC3" w:rsidRPr="002E70EA" w:rsidRDefault="00097DC3" w:rsidP="00097DC3">
            <w:pPr>
              <w:spacing w:line="280" w:lineRule="atLeast"/>
            </w:pPr>
          </w:p>
        </w:tc>
      </w:tr>
      <w:tr w:rsidR="00097DC3" w:rsidRPr="002E70EA" w14:paraId="4E18F72A" w14:textId="77777777" w:rsidTr="004956B7">
        <w:tc>
          <w:tcPr>
            <w:tcW w:w="5868" w:type="dxa"/>
            <w:shd w:val="clear" w:color="auto" w:fill="auto"/>
          </w:tcPr>
          <w:p w14:paraId="44F0DDFC" w14:textId="77777777" w:rsidR="00097DC3" w:rsidRPr="002E70EA" w:rsidRDefault="00097DC3" w:rsidP="00097DC3">
            <w:pPr>
              <w:spacing w:line="280" w:lineRule="atLeast"/>
            </w:pPr>
            <w:bookmarkStart w:id="1" w:name="_Hlk510700859"/>
            <w:r w:rsidRPr="002E70EA">
              <w:t>CSI-RS + PDCCH</w:t>
            </w:r>
            <w:r>
              <w:t xml:space="preserve"> / CORESET</w:t>
            </w:r>
          </w:p>
          <w:bookmarkEnd w:id="1"/>
          <w:p w14:paraId="6780E1D0" w14:textId="77777777" w:rsidR="00097DC3" w:rsidRPr="002E70EA" w:rsidRDefault="00097DC3" w:rsidP="00097DC3">
            <w:pPr>
              <w:spacing w:line="280" w:lineRule="atLeast"/>
            </w:pPr>
          </w:p>
        </w:tc>
        <w:tc>
          <w:tcPr>
            <w:tcW w:w="2160" w:type="dxa"/>
            <w:shd w:val="clear" w:color="auto" w:fill="auto"/>
          </w:tcPr>
          <w:p w14:paraId="5663DD86" w14:textId="77777777" w:rsidR="00097DC3" w:rsidRPr="002E70EA" w:rsidRDefault="00097DC3" w:rsidP="00097DC3">
            <w:pPr>
              <w:spacing w:line="280" w:lineRule="atLeast"/>
            </w:pPr>
            <w:r w:rsidRPr="002E70EA">
              <w:t>Rx spatial QCL should be ensured by the NW configuration*</w:t>
            </w:r>
          </w:p>
        </w:tc>
        <w:tc>
          <w:tcPr>
            <w:tcW w:w="1620" w:type="dxa"/>
          </w:tcPr>
          <w:p w14:paraId="50364C46" w14:textId="77777777" w:rsidR="00097DC3" w:rsidRPr="002E70EA" w:rsidRDefault="00097DC3" w:rsidP="00097DC3">
            <w:pPr>
              <w:spacing w:line="280" w:lineRule="atLeast"/>
            </w:pPr>
          </w:p>
        </w:tc>
      </w:tr>
      <w:tr w:rsidR="00097DC3" w:rsidRPr="002E70EA" w14:paraId="485F6C38" w14:textId="77777777" w:rsidTr="004956B7">
        <w:tc>
          <w:tcPr>
            <w:tcW w:w="5868" w:type="dxa"/>
            <w:shd w:val="clear" w:color="auto" w:fill="auto"/>
          </w:tcPr>
          <w:p w14:paraId="2ECEE904" w14:textId="77777777" w:rsidR="00097DC3" w:rsidRPr="002E70EA" w:rsidRDefault="00097DC3" w:rsidP="00097DC3">
            <w:pPr>
              <w:spacing w:line="280" w:lineRule="atLeast"/>
            </w:pPr>
            <w:r w:rsidRPr="002E70EA">
              <w:t xml:space="preserve">PDCCH </w:t>
            </w:r>
            <w:r>
              <w:t>/ CORESET</w:t>
            </w:r>
            <w:r w:rsidRPr="002E70EA">
              <w:t xml:space="preserve"> + PDCCH</w:t>
            </w:r>
            <w:r>
              <w:t xml:space="preserve"> / CORESET</w:t>
            </w:r>
          </w:p>
        </w:tc>
        <w:tc>
          <w:tcPr>
            <w:tcW w:w="2160" w:type="dxa"/>
            <w:shd w:val="clear" w:color="auto" w:fill="auto"/>
          </w:tcPr>
          <w:p w14:paraId="52CE015D" w14:textId="77777777" w:rsidR="00097DC3" w:rsidRPr="002E70EA" w:rsidRDefault="00097DC3" w:rsidP="00097DC3">
            <w:pPr>
              <w:spacing w:line="280" w:lineRule="atLeast"/>
            </w:pPr>
            <w:r w:rsidRPr="002E70EA">
              <w:t>[N/A</w:t>
            </w:r>
            <w:r>
              <w:t>]</w:t>
            </w:r>
          </w:p>
        </w:tc>
        <w:tc>
          <w:tcPr>
            <w:tcW w:w="1620" w:type="dxa"/>
          </w:tcPr>
          <w:p w14:paraId="44172E7E" w14:textId="77777777" w:rsidR="00097DC3" w:rsidRPr="002E70EA" w:rsidRDefault="00097DC3" w:rsidP="00097DC3">
            <w:pPr>
              <w:spacing w:line="280" w:lineRule="atLeast"/>
            </w:pPr>
          </w:p>
        </w:tc>
      </w:tr>
      <w:tr w:rsidR="00097DC3" w:rsidRPr="002E70EA" w14:paraId="79D9A84D" w14:textId="77777777" w:rsidTr="004956B7">
        <w:tc>
          <w:tcPr>
            <w:tcW w:w="5868" w:type="dxa"/>
            <w:shd w:val="clear" w:color="auto" w:fill="auto"/>
          </w:tcPr>
          <w:p w14:paraId="0FC76F06" w14:textId="77777777" w:rsidR="00097DC3" w:rsidRPr="002E70EA" w:rsidRDefault="00097DC3" w:rsidP="00097DC3">
            <w:pPr>
              <w:spacing w:line="280" w:lineRule="atLeast"/>
            </w:pPr>
            <w:r w:rsidRPr="002E70EA">
              <w:t xml:space="preserve">CSI-RS + SSB </w:t>
            </w:r>
          </w:p>
        </w:tc>
        <w:tc>
          <w:tcPr>
            <w:tcW w:w="2160" w:type="dxa"/>
            <w:shd w:val="clear" w:color="auto" w:fill="auto"/>
          </w:tcPr>
          <w:p w14:paraId="70FAE203" w14:textId="77777777" w:rsidR="00097DC3" w:rsidRPr="002E70EA" w:rsidRDefault="00097DC3" w:rsidP="00097DC3">
            <w:pPr>
              <w:spacing w:line="280" w:lineRule="atLeast"/>
            </w:pPr>
            <w:r w:rsidRPr="002E70EA">
              <w:t>Rx spatial QCL should be ensured by the NW configuration*</w:t>
            </w:r>
          </w:p>
        </w:tc>
        <w:tc>
          <w:tcPr>
            <w:tcW w:w="1620" w:type="dxa"/>
          </w:tcPr>
          <w:p w14:paraId="63BD8D11" w14:textId="77777777" w:rsidR="00097DC3" w:rsidRPr="002E70EA" w:rsidRDefault="00097DC3" w:rsidP="00097DC3">
            <w:pPr>
              <w:spacing w:line="280" w:lineRule="atLeast"/>
            </w:pPr>
          </w:p>
        </w:tc>
      </w:tr>
      <w:tr w:rsidR="00097DC3" w:rsidRPr="002E70EA" w14:paraId="7EEEE27F" w14:textId="77777777" w:rsidTr="004956B7">
        <w:tc>
          <w:tcPr>
            <w:tcW w:w="5868" w:type="dxa"/>
            <w:shd w:val="clear" w:color="auto" w:fill="auto"/>
          </w:tcPr>
          <w:p w14:paraId="2E1A9E17" w14:textId="77777777" w:rsidR="00097DC3" w:rsidRPr="002E70EA" w:rsidRDefault="00097DC3" w:rsidP="00097DC3">
            <w:pPr>
              <w:spacing w:line="280" w:lineRule="atLeast"/>
            </w:pPr>
            <w:r w:rsidRPr="002E70EA">
              <w:t>CSI-RS + CSI-RS</w:t>
            </w:r>
          </w:p>
        </w:tc>
        <w:tc>
          <w:tcPr>
            <w:tcW w:w="2160" w:type="dxa"/>
            <w:shd w:val="clear" w:color="auto" w:fill="auto"/>
          </w:tcPr>
          <w:p w14:paraId="4E2FA59B" w14:textId="77777777" w:rsidR="00097DC3" w:rsidRPr="002E70EA" w:rsidRDefault="00097DC3" w:rsidP="00097DC3">
            <w:pPr>
              <w:spacing w:line="280" w:lineRule="atLeast"/>
            </w:pPr>
          </w:p>
        </w:tc>
        <w:tc>
          <w:tcPr>
            <w:tcW w:w="1620" w:type="dxa"/>
          </w:tcPr>
          <w:p w14:paraId="14F10F91" w14:textId="77777777" w:rsidR="00097DC3" w:rsidRPr="002E70EA" w:rsidRDefault="00097DC3" w:rsidP="00097DC3">
            <w:pPr>
              <w:spacing w:line="280" w:lineRule="atLeast"/>
            </w:pPr>
          </w:p>
        </w:tc>
      </w:tr>
      <w:tr w:rsidR="00097DC3" w:rsidRPr="002E70EA" w14:paraId="359FF52E" w14:textId="77777777" w:rsidTr="004956B7">
        <w:tc>
          <w:tcPr>
            <w:tcW w:w="5868" w:type="dxa"/>
            <w:shd w:val="clear" w:color="auto" w:fill="auto"/>
          </w:tcPr>
          <w:p w14:paraId="2D742483" w14:textId="77777777" w:rsidR="00097DC3" w:rsidRPr="002E70EA" w:rsidRDefault="00097DC3" w:rsidP="00097DC3">
            <w:pPr>
              <w:spacing w:line="280" w:lineRule="atLeast"/>
            </w:pPr>
            <w:r w:rsidRPr="002E70EA">
              <w:t>PDSCH + PDSCH with different RNTIs</w:t>
            </w:r>
          </w:p>
        </w:tc>
        <w:tc>
          <w:tcPr>
            <w:tcW w:w="2160" w:type="dxa"/>
            <w:shd w:val="clear" w:color="auto" w:fill="auto"/>
          </w:tcPr>
          <w:p w14:paraId="5BA99187" w14:textId="77777777" w:rsidR="00097DC3" w:rsidRPr="002E70EA" w:rsidRDefault="00097DC3" w:rsidP="00097DC3">
            <w:pPr>
              <w:spacing w:line="280" w:lineRule="atLeast"/>
            </w:pPr>
            <w:r w:rsidRPr="002E70EA">
              <w:t>TBD</w:t>
            </w:r>
          </w:p>
        </w:tc>
        <w:tc>
          <w:tcPr>
            <w:tcW w:w="1620" w:type="dxa"/>
          </w:tcPr>
          <w:p w14:paraId="1340BD04" w14:textId="77777777" w:rsidR="00097DC3" w:rsidRPr="002E70EA" w:rsidRDefault="00097DC3" w:rsidP="00097DC3">
            <w:pPr>
              <w:spacing w:line="280" w:lineRule="atLeast"/>
            </w:pPr>
          </w:p>
        </w:tc>
      </w:tr>
      <w:tr w:rsidR="00097DC3" w:rsidRPr="002E70EA" w14:paraId="06566E51" w14:textId="77777777" w:rsidTr="004956B7">
        <w:tc>
          <w:tcPr>
            <w:tcW w:w="5868" w:type="dxa"/>
            <w:shd w:val="clear" w:color="auto" w:fill="auto"/>
          </w:tcPr>
          <w:p w14:paraId="548DBE6D" w14:textId="77777777" w:rsidR="00097DC3" w:rsidRPr="002E70EA" w:rsidRDefault="00097DC3" w:rsidP="00097DC3">
            <w:pPr>
              <w:spacing w:line="280" w:lineRule="atLeast"/>
            </w:pPr>
            <w:r w:rsidRPr="002E70EA">
              <w:t>SSB + SSB</w:t>
            </w:r>
          </w:p>
        </w:tc>
        <w:tc>
          <w:tcPr>
            <w:tcW w:w="2160" w:type="dxa"/>
            <w:shd w:val="clear" w:color="auto" w:fill="auto"/>
          </w:tcPr>
          <w:p w14:paraId="5CCF37D5" w14:textId="77777777" w:rsidR="00097DC3" w:rsidRPr="002E70EA" w:rsidRDefault="00097DC3" w:rsidP="00097DC3">
            <w:pPr>
              <w:spacing w:line="280" w:lineRule="atLeast"/>
            </w:pPr>
            <w:r w:rsidRPr="002E70EA">
              <w:t>N/A</w:t>
            </w:r>
          </w:p>
        </w:tc>
        <w:tc>
          <w:tcPr>
            <w:tcW w:w="1620" w:type="dxa"/>
          </w:tcPr>
          <w:p w14:paraId="149DD739" w14:textId="77777777" w:rsidR="00097DC3" w:rsidRPr="002E70EA" w:rsidRDefault="00097DC3" w:rsidP="00097DC3">
            <w:pPr>
              <w:spacing w:line="280" w:lineRule="atLeast"/>
            </w:pPr>
          </w:p>
        </w:tc>
      </w:tr>
      <w:tr w:rsidR="00097DC3" w:rsidRPr="002E70EA" w14:paraId="7D424546" w14:textId="77777777" w:rsidTr="004956B7">
        <w:tc>
          <w:tcPr>
            <w:tcW w:w="5868" w:type="dxa"/>
            <w:shd w:val="clear" w:color="auto" w:fill="auto"/>
          </w:tcPr>
          <w:p w14:paraId="3CD2CD47" w14:textId="77777777" w:rsidR="00097DC3" w:rsidRPr="002E70EA" w:rsidRDefault="00097DC3" w:rsidP="00097DC3">
            <w:pPr>
              <w:spacing w:line="280" w:lineRule="atLeast"/>
            </w:pPr>
            <w:r w:rsidRPr="002E70EA">
              <w:t>PDSCH + PDSCH (C-RNTI + C-RNTI)</w:t>
            </w:r>
          </w:p>
        </w:tc>
        <w:tc>
          <w:tcPr>
            <w:tcW w:w="2160" w:type="dxa"/>
            <w:shd w:val="clear" w:color="auto" w:fill="auto"/>
          </w:tcPr>
          <w:p w14:paraId="7E19EAF1" w14:textId="77777777" w:rsidR="00097DC3" w:rsidRPr="002E70EA" w:rsidRDefault="00097DC3" w:rsidP="00097DC3">
            <w:pPr>
              <w:spacing w:line="280" w:lineRule="atLeast"/>
            </w:pPr>
            <w:r w:rsidRPr="002E70EA">
              <w:t>N/A</w:t>
            </w:r>
          </w:p>
        </w:tc>
        <w:tc>
          <w:tcPr>
            <w:tcW w:w="1620" w:type="dxa"/>
          </w:tcPr>
          <w:p w14:paraId="43570AB3" w14:textId="77777777" w:rsidR="00097DC3" w:rsidRPr="002E70EA" w:rsidRDefault="00097DC3" w:rsidP="00097DC3">
            <w:pPr>
              <w:spacing w:line="280" w:lineRule="atLeast"/>
            </w:pPr>
          </w:p>
        </w:tc>
      </w:tr>
    </w:tbl>
    <w:p w14:paraId="72687CDF" w14:textId="77777777" w:rsidR="00097DC3" w:rsidRPr="002E70EA" w:rsidRDefault="00097DC3" w:rsidP="00097DC3">
      <w:pPr>
        <w:pStyle w:val="ListParagraph"/>
        <w:ind w:left="1520"/>
        <w:rPr>
          <w:rFonts w:ascii="Times New Roman" w:hAnsi="Times New Roman"/>
          <w:szCs w:val="20"/>
        </w:rPr>
      </w:pPr>
    </w:p>
    <w:p w14:paraId="58EDDBCC" w14:textId="5C292627" w:rsidR="00097DC3" w:rsidRPr="00985309" w:rsidRDefault="00097DC3" w:rsidP="00985309">
      <w:pPr>
        <w:pStyle w:val="ListParagraph"/>
        <w:ind w:left="1520"/>
        <w:rPr>
          <w:rFonts w:ascii="Times New Roman" w:hAnsi="Times New Roman"/>
          <w:szCs w:val="20"/>
        </w:rPr>
      </w:pPr>
      <w:r w:rsidRPr="002E70EA">
        <w:rPr>
          <w:rFonts w:ascii="Times New Roman" w:hAnsi="Times New Roman"/>
          <w:szCs w:val="20"/>
        </w:rPr>
        <w:t xml:space="preserve">*Note: Already agreed in </w:t>
      </w:r>
      <w:r>
        <w:rPr>
          <w:rFonts w:ascii="Times New Roman" w:hAnsi="Times New Roman"/>
          <w:szCs w:val="20"/>
        </w:rPr>
        <w:t xml:space="preserve">the </w:t>
      </w:r>
      <w:r w:rsidRPr="002E70EA">
        <w:rPr>
          <w:rFonts w:ascii="Times New Roman" w:hAnsi="Times New Roman"/>
          <w:szCs w:val="20"/>
        </w:rPr>
        <w:t>previous meetings</w:t>
      </w:r>
    </w:p>
    <w:p w14:paraId="3816085D" w14:textId="163C5A0C" w:rsidR="00097DC3" w:rsidRPr="002E70EA" w:rsidRDefault="00097DC3" w:rsidP="00097DC3">
      <w:pPr>
        <w:pStyle w:val="BodyText"/>
      </w:pPr>
      <w:r>
        <w:t>It was also agreed to d</w:t>
      </w:r>
      <w:r w:rsidRPr="002E70EA">
        <w:t>iscuss at least the following combinations of UL physical channel</w:t>
      </w:r>
      <w:r>
        <w:t>s</w:t>
      </w:r>
      <w:r w:rsidRPr="002E70EA">
        <w:t xml:space="preserve"> and reference signal</w:t>
      </w:r>
      <w:r>
        <w:t>s</w:t>
      </w:r>
      <w:r w:rsidRPr="002E70EA">
        <w:t xml:space="preserve"> combinations for the simultaneous transmission</w:t>
      </w:r>
      <w:r>
        <w:t xml:space="preserve"> assuming FR2 operation</w:t>
      </w:r>
      <w:r w:rsidRPr="002E70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2095"/>
        <w:gridCol w:w="1590"/>
      </w:tblGrid>
      <w:tr w:rsidR="00097DC3" w:rsidRPr="002E70EA" w14:paraId="04948B24" w14:textId="77777777" w:rsidTr="004956B7">
        <w:tc>
          <w:tcPr>
            <w:tcW w:w="5868" w:type="dxa"/>
            <w:shd w:val="clear" w:color="auto" w:fill="C5E0B3"/>
          </w:tcPr>
          <w:p w14:paraId="404B96CD" w14:textId="77777777" w:rsidR="00097DC3" w:rsidRPr="002E70EA" w:rsidRDefault="00097DC3" w:rsidP="00097DC3">
            <w:pPr>
              <w:spacing w:line="280" w:lineRule="atLeast"/>
            </w:pPr>
            <w:r w:rsidRPr="002E70EA">
              <w:t>Channels/RS in same OFDM symbol</w:t>
            </w:r>
          </w:p>
        </w:tc>
        <w:tc>
          <w:tcPr>
            <w:tcW w:w="2160" w:type="dxa"/>
            <w:shd w:val="clear" w:color="auto" w:fill="C5E0B3"/>
          </w:tcPr>
          <w:p w14:paraId="2EE50719" w14:textId="77777777" w:rsidR="00097DC3" w:rsidRPr="002E70EA" w:rsidRDefault="00097DC3" w:rsidP="00097DC3">
            <w:pPr>
              <w:spacing w:line="280" w:lineRule="atLeast"/>
            </w:pPr>
            <w:r w:rsidRPr="002E70EA">
              <w:t>Same CC</w:t>
            </w:r>
          </w:p>
        </w:tc>
        <w:tc>
          <w:tcPr>
            <w:tcW w:w="1620" w:type="dxa"/>
            <w:shd w:val="clear" w:color="auto" w:fill="C5E0B3"/>
          </w:tcPr>
          <w:p w14:paraId="234E0EA5" w14:textId="77777777" w:rsidR="00097DC3" w:rsidRPr="002E70EA" w:rsidRDefault="00097DC3" w:rsidP="00097DC3">
            <w:pPr>
              <w:spacing w:line="280" w:lineRule="atLeast"/>
            </w:pPr>
            <w:r w:rsidRPr="002E70EA">
              <w:t>Different CCs</w:t>
            </w:r>
          </w:p>
        </w:tc>
      </w:tr>
      <w:tr w:rsidR="00097DC3" w:rsidRPr="002E70EA" w14:paraId="740A4D0F" w14:textId="77777777" w:rsidTr="004956B7">
        <w:tc>
          <w:tcPr>
            <w:tcW w:w="5868" w:type="dxa"/>
            <w:shd w:val="clear" w:color="auto" w:fill="auto"/>
          </w:tcPr>
          <w:p w14:paraId="51AA8439" w14:textId="77777777" w:rsidR="00097DC3" w:rsidRPr="002E70EA" w:rsidRDefault="00097DC3" w:rsidP="00097DC3">
            <w:pPr>
              <w:spacing w:line="280" w:lineRule="atLeast"/>
            </w:pPr>
            <w:r w:rsidRPr="002E70EA">
              <w:t>PUCCH + PUCCH</w:t>
            </w:r>
          </w:p>
        </w:tc>
        <w:tc>
          <w:tcPr>
            <w:tcW w:w="2160" w:type="dxa"/>
            <w:shd w:val="clear" w:color="auto" w:fill="auto"/>
          </w:tcPr>
          <w:p w14:paraId="159F55A0" w14:textId="77777777" w:rsidR="00097DC3" w:rsidRPr="002E70EA" w:rsidRDefault="00097DC3" w:rsidP="00097DC3">
            <w:pPr>
              <w:spacing w:line="280" w:lineRule="atLeast"/>
            </w:pPr>
            <w:r w:rsidRPr="002E70EA">
              <w:t>N/A</w:t>
            </w:r>
          </w:p>
        </w:tc>
        <w:tc>
          <w:tcPr>
            <w:tcW w:w="1620" w:type="dxa"/>
          </w:tcPr>
          <w:p w14:paraId="1CA4A994" w14:textId="77777777" w:rsidR="00097DC3" w:rsidRPr="002E70EA" w:rsidRDefault="00097DC3" w:rsidP="00097DC3">
            <w:pPr>
              <w:spacing w:line="280" w:lineRule="atLeast"/>
            </w:pPr>
          </w:p>
        </w:tc>
      </w:tr>
      <w:tr w:rsidR="00097DC3" w:rsidRPr="002E70EA" w14:paraId="7F2D91C8" w14:textId="77777777" w:rsidTr="004956B7">
        <w:tc>
          <w:tcPr>
            <w:tcW w:w="5868" w:type="dxa"/>
            <w:shd w:val="clear" w:color="auto" w:fill="auto"/>
          </w:tcPr>
          <w:p w14:paraId="4A3B1E6D" w14:textId="77777777" w:rsidR="00097DC3" w:rsidRPr="002E70EA" w:rsidRDefault="00097DC3" w:rsidP="00097DC3">
            <w:pPr>
              <w:spacing w:line="280" w:lineRule="atLeast"/>
            </w:pPr>
            <w:r w:rsidRPr="002E70EA">
              <w:t>PUSCH + PUSCH</w:t>
            </w:r>
          </w:p>
        </w:tc>
        <w:tc>
          <w:tcPr>
            <w:tcW w:w="2160" w:type="dxa"/>
            <w:shd w:val="clear" w:color="auto" w:fill="auto"/>
          </w:tcPr>
          <w:p w14:paraId="590B1DAD" w14:textId="77777777" w:rsidR="00097DC3" w:rsidRPr="002E70EA" w:rsidRDefault="00097DC3" w:rsidP="00097DC3">
            <w:pPr>
              <w:spacing w:line="280" w:lineRule="atLeast"/>
            </w:pPr>
            <w:r w:rsidRPr="002E70EA">
              <w:t>N/A</w:t>
            </w:r>
          </w:p>
        </w:tc>
        <w:tc>
          <w:tcPr>
            <w:tcW w:w="1620" w:type="dxa"/>
          </w:tcPr>
          <w:p w14:paraId="1A7E6D23" w14:textId="77777777" w:rsidR="00097DC3" w:rsidRPr="002E70EA" w:rsidRDefault="00097DC3" w:rsidP="00097DC3">
            <w:pPr>
              <w:spacing w:line="280" w:lineRule="atLeast"/>
            </w:pPr>
          </w:p>
        </w:tc>
      </w:tr>
      <w:tr w:rsidR="00097DC3" w:rsidRPr="002E70EA" w14:paraId="01FA84F5" w14:textId="77777777" w:rsidTr="004956B7">
        <w:tc>
          <w:tcPr>
            <w:tcW w:w="5868" w:type="dxa"/>
            <w:shd w:val="clear" w:color="auto" w:fill="auto"/>
          </w:tcPr>
          <w:p w14:paraId="123E9D18" w14:textId="77777777" w:rsidR="00097DC3" w:rsidRPr="002E70EA" w:rsidRDefault="00097DC3" w:rsidP="00097DC3">
            <w:pPr>
              <w:spacing w:line="280" w:lineRule="atLeast"/>
            </w:pPr>
            <w:r w:rsidRPr="002E70EA">
              <w:t>SRS + SRS</w:t>
            </w:r>
          </w:p>
        </w:tc>
        <w:tc>
          <w:tcPr>
            <w:tcW w:w="2160" w:type="dxa"/>
            <w:shd w:val="clear" w:color="auto" w:fill="auto"/>
          </w:tcPr>
          <w:p w14:paraId="071D69E1" w14:textId="77777777" w:rsidR="00097DC3" w:rsidRPr="002E70EA" w:rsidRDefault="00097DC3" w:rsidP="00097DC3">
            <w:pPr>
              <w:spacing w:line="280" w:lineRule="atLeast"/>
            </w:pPr>
          </w:p>
        </w:tc>
        <w:tc>
          <w:tcPr>
            <w:tcW w:w="1620" w:type="dxa"/>
          </w:tcPr>
          <w:p w14:paraId="0E738D25" w14:textId="77777777" w:rsidR="00097DC3" w:rsidRPr="002E70EA" w:rsidRDefault="00097DC3" w:rsidP="00097DC3">
            <w:pPr>
              <w:spacing w:line="280" w:lineRule="atLeast"/>
            </w:pPr>
          </w:p>
        </w:tc>
      </w:tr>
    </w:tbl>
    <w:p w14:paraId="02CB6D8B" w14:textId="77777777" w:rsidR="00097DC3" w:rsidRDefault="00097DC3" w:rsidP="00097DC3">
      <w:pPr>
        <w:pStyle w:val="ListParagraph"/>
        <w:spacing w:after="160" w:line="259" w:lineRule="auto"/>
        <w:ind w:left="1520"/>
        <w:rPr>
          <w:rFonts w:ascii="Times New Roman" w:hAnsi="Times New Roman"/>
          <w:szCs w:val="20"/>
        </w:rPr>
      </w:pPr>
    </w:p>
    <w:p w14:paraId="51362C5D" w14:textId="568F9843" w:rsidR="00097DC3" w:rsidRPr="002E70EA" w:rsidRDefault="00097DC3" w:rsidP="00985309">
      <w:pPr>
        <w:pStyle w:val="BodyText"/>
        <w:keepNext/>
      </w:pPr>
      <w:r>
        <w:lastRenderedPageBreak/>
        <w:t>Based on these combinations, it was agreed that RAN1 should c</w:t>
      </w:r>
      <w:r w:rsidRPr="002E70EA">
        <w:t>onsider at least the following solutions</w:t>
      </w:r>
      <w:r>
        <w:t>:</w:t>
      </w:r>
    </w:p>
    <w:p w14:paraId="2650C579" w14:textId="77777777" w:rsidR="00097DC3" w:rsidRPr="002E70EA" w:rsidRDefault="00097DC3" w:rsidP="00097DC3">
      <w:pPr>
        <w:pStyle w:val="ListParagraph"/>
        <w:numPr>
          <w:ilvl w:val="1"/>
          <w:numId w:val="16"/>
        </w:numPr>
        <w:spacing w:after="160" w:line="259" w:lineRule="auto"/>
        <w:ind w:left="630"/>
        <w:rPr>
          <w:rFonts w:ascii="Times New Roman" w:hAnsi="Times New Roman"/>
          <w:szCs w:val="20"/>
        </w:rPr>
      </w:pPr>
      <w:r w:rsidRPr="002E70EA">
        <w:rPr>
          <w:rFonts w:ascii="Times New Roman" w:hAnsi="Times New Roman"/>
          <w:szCs w:val="20"/>
        </w:rPr>
        <w:t>Skipping transmission of reference signal / physical channel, e.g. QCL assumptions are not the same</w:t>
      </w:r>
    </w:p>
    <w:p w14:paraId="03B46F0E" w14:textId="77777777" w:rsidR="00097DC3" w:rsidRPr="002E70EA" w:rsidRDefault="00097DC3" w:rsidP="00097DC3">
      <w:pPr>
        <w:pStyle w:val="ListParagraph"/>
        <w:numPr>
          <w:ilvl w:val="1"/>
          <w:numId w:val="16"/>
        </w:numPr>
        <w:spacing w:after="160" w:line="259" w:lineRule="auto"/>
        <w:ind w:left="630"/>
        <w:rPr>
          <w:rFonts w:ascii="Times New Roman" w:hAnsi="Times New Roman"/>
          <w:szCs w:val="20"/>
        </w:rPr>
      </w:pPr>
      <w:r w:rsidRPr="002E70EA">
        <w:rPr>
          <w:rFonts w:ascii="Times New Roman" w:hAnsi="Times New Roman"/>
          <w:szCs w:val="20"/>
        </w:rPr>
        <w:t>Overriding QCL assumptions</w:t>
      </w:r>
    </w:p>
    <w:p w14:paraId="3C151320" w14:textId="77777777" w:rsidR="00097DC3" w:rsidRPr="002E70EA" w:rsidRDefault="00097DC3" w:rsidP="00097DC3">
      <w:pPr>
        <w:pStyle w:val="ListParagraph"/>
        <w:numPr>
          <w:ilvl w:val="1"/>
          <w:numId w:val="16"/>
        </w:numPr>
        <w:spacing w:after="160" w:line="259" w:lineRule="auto"/>
        <w:ind w:left="630"/>
        <w:rPr>
          <w:rFonts w:ascii="Times New Roman" w:hAnsi="Times New Roman"/>
          <w:szCs w:val="20"/>
        </w:rPr>
      </w:pPr>
      <w:r w:rsidRPr="002E70EA">
        <w:rPr>
          <w:rFonts w:ascii="Times New Roman" w:hAnsi="Times New Roman"/>
          <w:szCs w:val="20"/>
        </w:rPr>
        <w:t xml:space="preserve">Prioritization of the processing of one physical channel /signal over another </w:t>
      </w:r>
    </w:p>
    <w:p w14:paraId="0F8B7E75" w14:textId="77777777" w:rsidR="00097DC3" w:rsidRPr="002E70EA" w:rsidRDefault="00097DC3" w:rsidP="00097DC3">
      <w:pPr>
        <w:pStyle w:val="ListParagraph"/>
        <w:numPr>
          <w:ilvl w:val="1"/>
          <w:numId w:val="16"/>
        </w:numPr>
        <w:spacing w:after="160" w:line="259" w:lineRule="auto"/>
        <w:ind w:left="630"/>
        <w:rPr>
          <w:rFonts w:ascii="Times New Roman" w:hAnsi="Times New Roman"/>
          <w:szCs w:val="20"/>
        </w:rPr>
      </w:pPr>
      <w:r w:rsidRPr="002E70EA">
        <w:rPr>
          <w:rFonts w:ascii="Times New Roman" w:hAnsi="Times New Roman"/>
          <w:szCs w:val="20"/>
        </w:rPr>
        <w:t>NW configuration should ensure the same QCL assumption for the physical channel /signal</w:t>
      </w:r>
    </w:p>
    <w:p w14:paraId="757EFB15" w14:textId="77777777" w:rsidR="00097DC3" w:rsidRPr="002E70EA" w:rsidRDefault="00097DC3" w:rsidP="00097DC3">
      <w:pPr>
        <w:pStyle w:val="ListParagraph"/>
        <w:numPr>
          <w:ilvl w:val="1"/>
          <w:numId w:val="16"/>
        </w:numPr>
        <w:spacing w:after="160" w:line="259" w:lineRule="auto"/>
        <w:ind w:left="630"/>
        <w:rPr>
          <w:rFonts w:ascii="Times New Roman" w:hAnsi="Times New Roman"/>
          <w:szCs w:val="20"/>
        </w:rPr>
      </w:pPr>
      <w:r w:rsidRPr="002E70EA">
        <w:rPr>
          <w:rFonts w:ascii="Times New Roman" w:hAnsi="Times New Roman"/>
          <w:szCs w:val="20"/>
        </w:rPr>
        <w:t>Other solutions are not precluded</w:t>
      </w:r>
    </w:p>
    <w:p w14:paraId="7DD6095F" w14:textId="1CDFA83E" w:rsidR="00097DC3" w:rsidRPr="00CE0424" w:rsidRDefault="00097DC3" w:rsidP="00BF7642">
      <w:pPr>
        <w:pStyle w:val="BodyText"/>
      </w:pPr>
      <w:r>
        <w:t>In this contribution, we discuss the simultaneous reception of signals in both the DL and UL both within and between CCs.</w:t>
      </w:r>
    </w:p>
    <w:p w14:paraId="13871319" w14:textId="034B1A03" w:rsidR="004E35E6" w:rsidRDefault="004E35E6" w:rsidP="004E35E6">
      <w:pPr>
        <w:pStyle w:val="Heading1"/>
      </w:pPr>
      <w:bookmarkStart w:id="2" w:name="_Ref178064866"/>
      <w:bookmarkStart w:id="3" w:name="_Hlk510173237"/>
      <w:r w:rsidRPr="00CE0424">
        <w:t>Discussion</w:t>
      </w:r>
      <w:bookmarkEnd w:id="2"/>
    </w:p>
    <w:p w14:paraId="6FB306FA" w14:textId="34B68B96" w:rsidR="005A32F4" w:rsidRDefault="004956B7" w:rsidP="008E07C4">
      <w:r>
        <w:t xml:space="preserve">The discussion about simultaneous reception/transmission of several channels/signals </w:t>
      </w:r>
      <w:r w:rsidR="004349E2">
        <w:t xml:space="preserve">originates from the fact that analog receivers will be common in first implementations of UEs and </w:t>
      </w:r>
      <w:proofErr w:type="spellStart"/>
      <w:r w:rsidR="004349E2">
        <w:t>gNBs</w:t>
      </w:r>
      <w:proofErr w:type="spellEnd"/>
      <w:r w:rsidR="004349E2">
        <w:t xml:space="preserve"> for FR2. For such implementations, the receiver will</w:t>
      </w:r>
      <w:r w:rsidR="00BD17C7">
        <w:t xml:space="preserve"> apply spatial filtering before the signal is demodulated. Hence, a signal impinging from a direction outside the main lobe of the receive antenna may be severely attenuated</w:t>
      </w:r>
      <w:r w:rsidR="00B00110">
        <w:t xml:space="preserve">, which is sometimes described as “the UE cannot receive the signals simultaneously”. </w:t>
      </w:r>
      <w:r w:rsidR="00BD17C7">
        <w:t>This is</w:t>
      </w:r>
      <w:r w:rsidR="004349E2">
        <w:t xml:space="preserve"> </w:t>
      </w:r>
      <w:r w:rsidR="007878C5">
        <w:t>an undesirable situation, which should be avoided</w:t>
      </w:r>
      <w:r w:rsidR="00B00110">
        <w:t>, and a reasonable NW may in most cases not schedule combinations of signals or channels that the UE cannot receive, irrespective of what the standard says.</w:t>
      </w:r>
      <w:r w:rsidR="00041914">
        <w:t xml:space="preserve"> This is a very important point to note: under normal circumstances, the NW </w:t>
      </w:r>
      <w:r w:rsidR="00041914" w:rsidRPr="00041914">
        <w:rPr>
          <w:i/>
        </w:rPr>
        <w:t xml:space="preserve">would not schedule </w:t>
      </w:r>
      <w:r w:rsidR="00041914">
        <w:rPr>
          <w:i/>
        </w:rPr>
        <w:t>two</w:t>
      </w:r>
      <w:r w:rsidR="00041914" w:rsidRPr="00041914">
        <w:rPr>
          <w:i/>
        </w:rPr>
        <w:t xml:space="preserve"> signals that the UE cannot be expected to receive</w:t>
      </w:r>
      <w:r w:rsidR="00041914">
        <w:t xml:space="preserve">. </w:t>
      </w:r>
    </w:p>
    <w:p w14:paraId="0F05AFC9" w14:textId="05C6B87F" w:rsidR="004956B7" w:rsidRDefault="005A32F4" w:rsidP="008E07C4">
      <w:r>
        <w:t>To determine its Rx beam, the UE relies on QCL indications type D</w:t>
      </w:r>
      <w:r w:rsidR="007D6738">
        <w:t xml:space="preserve"> of transmitted signals</w:t>
      </w:r>
      <w:r>
        <w:t>. If 2 signals have the same QCL indication, they can be received with the same Rx beam</w:t>
      </w:r>
      <w:r w:rsidR="007D6738">
        <w:t xml:space="preserve">. </w:t>
      </w:r>
      <w:r w:rsidR="004E1E1E">
        <w:t>Here, it is important to note that there is typically a many-to-one relation between the QCL indication and Rx beam, i.e., the same Rx beam is typically used for several QCL indications:</w:t>
      </w:r>
    </w:p>
    <w:p w14:paraId="33A0A2C0" w14:textId="2E0A2002" w:rsidR="004E1E1E" w:rsidRDefault="004E1E1E" w:rsidP="004E1E1E">
      <w:pPr>
        <w:pStyle w:val="Observation"/>
      </w:pPr>
      <w:bookmarkStart w:id="4" w:name="_Toc510816127"/>
      <w:r>
        <w:t>One Rx beam is often used for</w:t>
      </w:r>
      <w:r w:rsidR="009828C9">
        <w:t xml:space="preserve"> different</w:t>
      </w:r>
      <w:r>
        <w:t xml:space="preserve"> </w:t>
      </w:r>
      <w:proofErr w:type="spellStart"/>
      <w:r w:rsidR="009828C9">
        <w:t>Tx</w:t>
      </w:r>
      <w:proofErr w:type="spellEnd"/>
      <w:r w:rsidR="009828C9">
        <w:t xml:space="preserve"> beams, i.e., for different QCL indications.</w:t>
      </w:r>
      <w:bookmarkEnd w:id="4"/>
    </w:p>
    <w:p w14:paraId="51CE3AF8" w14:textId="22D7CB8E" w:rsidR="007C1F64" w:rsidRDefault="007C1F64" w:rsidP="008E07C4">
      <w:r>
        <w:t xml:space="preserve">We also note that the QCL indications are a service to the UE. How the UE uses that is really up to the UE. In fact, the UE is not at all required to use the QCL indication. </w:t>
      </w:r>
    </w:p>
    <w:p w14:paraId="7331859B" w14:textId="4B418116" w:rsidR="008E07C4" w:rsidRDefault="0030280F" w:rsidP="008E07C4">
      <w:r>
        <w:t xml:space="preserve">In this contribution, we will discuss the combinations in the table in section 1. For each combination, we will propose one of the solutions listed </w:t>
      </w:r>
      <w:r w:rsidR="007C1F64">
        <w:t>below:</w:t>
      </w:r>
    </w:p>
    <w:p w14:paraId="0DA48CB3" w14:textId="77777777" w:rsidR="0030280F" w:rsidRPr="002E70EA" w:rsidRDefault="0030280F" w:rsidP="0030280F">
      <w:pPr>
        <w:pStyle w:val="ListParagraph"/>
        <w:numPr>
          <w:ilvl w:val="0"/>
          <w:numId w:val="20"/>
        </w:numPr>
        <w:spacing w:after="160" w:line="259" w:lineRule="auto"/>
        <w:rPr>
          <w:rFonts w:ascii="Times New Roman" w:hAnsi="Times New Roman"/>
          <w:szCs w:val="20"/>
        </w:rPr>
      </w:pPr>
      <w:r w:rsidRPr="002E70EA">
        <w:rPr>
          <w:rFonts w:ascii="Times New Roman" w:hAnsi="Times New Roman"/>
          <w:szCs w:val="20"/>
        </w:rPr>
        <w:t>Skipping transmission of reference signal / physical channel, e.g. QCL assumptions are not the same</w:t>
      </w:r>
    </w:p>
    <w:p w14:paraId="7CB65CCE" w14:textId="130EAE91" w:rsidR="0030280F" w:rsidRPr="002E70EA" w:rsidRDefault="0030280F" w:rsidP="0030280F">
      <w:pPr>
        <w:pStyle w:val="ListParagraph"/>
        <w:numPr>
          <w:ilvl w:val="0"/>
          <w:numId w:val="20"/>
        </w:numPr>
        <w:spacing w:after="160" w:line="259" w:lineRule="auto"/>
        <w:rPr>
          <w:rFonts w:ascii="Times New Roman" w:hAnsi="Times New Roman"/>
          <w:szCs w:val="20"/>
        </w:rPr>
      </w:pPr>
      <w:r w:rsidRPr="002E70EA">
        <w:rPr>
          <w:rFonts w:ascii="Times New Roman" w:hAnsi="Times New Roman"/>
          <w:szCs w:val="20"/>
        </w:rPr>
        <w:t>Overriding QCL assumptions</w:t>
      </w:r>
      <w:r w:rsidR="00965295">
        <w:rPr>
          <w:rFonts w:ascii="Times New Roman" w:hAnsi="Times New Roman"/>
          <w:szCs w:val="20"/>
        </w:rPr>
        <w:t xml:space="preserve">. (In our understanding, this means that the UE applies the QCL assumption of a prioritized signal/channel to other simultaneously received/transmitted signals/channels: the prioritized QCL assumption </w:t>
      </w:r>
      <w:r w:rsidR="00965295" w:rsidRPr="00220163">
        <w:rPr>
          <w:rFonts w:ascii="Times New Roman" w:hAnsi="Times New Roman"/>
          <w:i/>
          <w:szCs w:val="20"/>
        </w:rPr>
        <w:t>overrides</w:t>
      </w:r>
      <w:r w:rsidR="00965295">
        <w:rPr>
          <w:rFonts w:ascii="Times New Roman" w:hAnsi="Times New Roman"/>
          <w:szCs w:val="20"/>
        </w:rPr>
        <w:t xml:space="preserve"> the QCL assumption of the less prioritized channel)</w:t>
      </w:r>
    </w:p>
    <w:p w14:paraId="7B134A5C" w14:textId="77777777" w:rsidR="0030280F" w:rsidRPr="002E70EA" w:rsidRDefault="0030280F" w:rsidP="0030280F">
      <w:pPr>
        <w:pStyle w:val="ListParagraph"/>
        <w:numPr>
          <w:ilvl w:val="0"/>
          <w:numId w:val="20"/>
        </w:numPr>
        <w:spacing w:after="160" w:line="259" w:lineRule="auto"/>
        <w:rPr>
          <w:rFonts w:ascii="Times New Roman" w:hAnsi="Times New Roman"/>
          <w:szCs w:val="20"/>
        </w:rPr>
      </w:pPr>
      <w:r w:rsidRPr="002E70EA">
        <w:rPr>
          <w:rFonts w:ascii="Times New Roman" w:hAnsi="Times New Roman"/>
          <w:szCs w:val="20"/>
        </w:rPr>
        <w:t xml:space="preserve">Prioritization of the processing of one physical channel /signal over another </w:t>
      </w:r>
    </w:p>
    <w:p w14:paraId="2E18B19F" w14:textId="5C2CCCDB" w:rsidR="0030280F" w:rsidRDefault="0030280F" w:rsidP="0030280F">
      <w:pPr>
        <w:pStyle w:val="ListParagraph"/>
        <w:numPr>
          <w:ilvl w:val="0"/>
          <w:numId w:val="20"/>
        </w:numPr>
        <w:spacing w:after="160" w:line="259" w:lineRule="auto"/>
        <w:rPr>
          <w:rFonts w:ascii="Times New Roman" w:hAnsi="Times New Roman"/>
          <w:szCs w:val="20"/>
        </w:rPr>
      </w:pPr>
      <w:r w:rsidRPr="002E70EA">
        <w:rPr>
          <w:rFonts w:ascii="Times New Roman" w:hAnsi="Times New Roman"/>
          <w:szCs w:val="20"/>
        </w:rPr>
        <w:t>NW configuration should ensure the same QCL assumption for the physical channel/signal</w:t>
      </w:r>
    </w:p>
    <w:p w14:paraId="3DBBC3E0" w14:textId="7B69834D" w:rsidR="007C1F64" w:rsidRDefault="007C1F64" w:rsidP="0030280F">
      <w:pPr>
        <w:pStyle w:val="ListParagraph"/>
        <w:numPr>
          <w:ilvl w:val="0"/>
          <w:numId w:val="20"/>
        </w:numPr>
        <w:spacing w:after="160" w:line="259" w:lineRule="auto"/>
        <w:rPr>
          <w:rFonts w:ascii="Times New Roman" w:hAnsi="Times New Roman"/>
          <w:szCs w:val="20"/>
        </w:rPr>
      </w:pPr>
      <w:r>
        <w:rPr>
          <w:rFonts w:ascii="Times New Roman" w:hAnsi="Times New Roman"/>
          <w:szCs w:val="20"/>
        </w:rPr>
        <w:t>Rx beam adjustment is up to UE implementation</w:t>
      </w:r>
    </w:p>
    <w:p w14:paraId="7AFAB9F7" w14:textId="69315348" w:rsidR="006C1940" w:rsidRDefault="00B00110" w:rsidP="00B00110">
      <w:pPr>
        <w:spacing w:after="160" w:line="259" w:lineRule="auto"/>
      </w:pPr>
      <w:r>
        <w:t xml:space="preserve">It should be noted that solution 1 </w:t>
      </w:r>
      <w:r w:rsidR="00220163">
        <w:t xml:space="preserve">and solution 4 </w:t>
      </w:r>
      <w:r>
        <w:t>introduce restriction</w:t>
      </w:r>
      <w:r w:rsidR="00220163">
        <w:t>s</w:t>
      </w:r>
      <w:r>
        <w:t xml:space="preserve"> </w:t>
      </w:r>
      <w:r w:rsidR="00220163">
        <w:t xml:space="preserve">in </w:t>
      </w:r>
      <w:r>
        <w:t xml:space="preserve">NW </w:t>
      </w:r>
      <w:proofErr w:type="spellStart"/>
      <w:r>
        <w:t>behaviour</w:t>
      </w:r>
      <w:proofErr w:type="spellEnd"/>
      <w:r>
        <w:t>, which is typically not</w:t>
      </w:r>
      <w:r w:rsidR="00A2628A">
        <w:t xml:space="preserve"> included in the standard. </w:t>
      </w:r>
      <w:r w:rsidR="006C1940">
        <w:t xml:space="preserve">Restrictions on simultaneous reception are not valid for all UE implementations, even for FR2. Introducing scheduling restrictions in the standard will however impact also future UEs, </w:t>
      </w:r>
      <w:r w:rsidR="00A2628A">
        <w:t xml:space="preserve">unless </w:t>
      </w:r>
      <w:r w:rsidR="006C1940">
        <w:t>a UE capability is not introduced.</w:t>
      </w:r>
    </w:p>
    <w:p w14:paraId="75F54D51" w14:textId="6E37CF79" w:rsidR="00A2628A" w:rsidRDefault="00A2628A" w:rsidP="00A2628A">
      <w:pPr>
        <w:pStyle w:val="Observation"/>
      </w:pPr>
      <w:bookmarkStart w:id="5" w:name="_Toc510816128"/>
      <w:r>
        <w:t>Scheduling restrictions will impact performance of future more capable UEs, unless a UE capability is introduced.</w:t>
      </w:r>
      <w:bookmarkEnd w:id="5"/>
    </w:p>
    <w:p w14:paraId="76AB31D6" w14:textId="4BBE4284" w:rsidR="00E60951" w:rsidRDefault="00E60951" w:rsidP="00B00110">
      <w:pPr>
        <w:spacing w:after="160" w:line="259" w:lineRule="auto"/>
      </w:pPr>
      <w:r>
        <w:t>We will summarize our</w:t>
      </w:r>
      <w:r w:rsidR="00F35141">
        <w:t xml:space="preserve"> views</w:t>
      </w:r>
      <w:r>
        <w:t xml:space="preserve"> in</w:t>
      </w:r>
      <w:r w:rsidR="00F35141">
        <w:t> </w:t>
      </w:r>
      <w:r w:rsidR="00F35141">
        <w:fldChar w:fldCharType="begin"/>
      </w:r>
      <w:r w:rsidR="00F35141">
        <w:instrText xml:space="preserve"> REF _Ref510701201 \h </w:instrText>
      </w:r>
      <w:r w:rsidR="00F35141">
        <w:fldChar w:fldCharType="separate"/>
      </w:r>
      <w:r w:rsidR="00051AC9">
        <w:t xml:space="preserve">Table </w:t>
      </w:r>
      <w:r w:rsidR="00051AC9">
        <w:rPr>
          <w:noProof/>
        </w:rPr>
        <w:t>1</w:t>
      </w:r>
      <w:r w:rsidR="00F35141">
        <w:fldChar w:fldCharType="end"/>
      </w:r>
      <w:r>
        <w:t xml:space="preserve"> in section </w:t>
      </w:r>
      <w:r>
        <w:fldChar w:fldCharType="begin"/>
      </w:r>
      <w:r>
        <w:instrText xml:space="preserve"> REF _Ref510686492 \r \h </w:instrText>
      </w:r>
      <w:r>
        <w:fldChar w:fldCharType="separate"/>
      </w:r>
      <w:r w:rsidR="00051AC9">
        <w:t>3</w:t>
      </w:r>
      <w:r>
        <w:fldChar w:fldCharType="end"/>
      </w:r>
      <w:r>
        <w:t>.</w:t>
      </w:r>
    </w:p>
    <w:p w14:paraId="25102818" w14:textId="5E526148" w:rsidR="000D48F6" w:rsidRDefault="000D48F6" w:rsidP="000D48F6">
      <w:pPr>
        <w:pStyle w:val="Heading2"/>
      </w:pPr>
      <w:r>
        <w:t>DL</w:t>
      </w:r>
    </w:p>
    <w:p w14:paraId="196ADE27" w14:textId="25B10A79" w:rsidR="000D48F6" w:rsidRDefault="000D48F6" w:rsidP="000D48F6">
      <w:pPr>
        <w:pStyle w:val="Heading3"/>
      </w:pPr>
      <w:r>
        <w:t>SSB + PDSCH</w:t>
      </w:r>
    </w:p>
    <w:p w14:paraId="1DE46AF1" w14:textId="7B71E7A1" w:rsidR="000D48F6" w:rsidRDefault="000D48F6" w:rsidP="000D48F6">
      <w:r>
        <w:t>This issue is described in</w:t>
      </w:r>
      <w:r w:rsidR="008E07C4">
        <w:t xml:space="preserve"> </w:t>
      </w:r>
      <w:r w:rsidR="008E07C4">
        <w:fldChar w:fldCharType="begin"/>
      </w:r>
      <w:r w:rsidR="008E07C4">
        <w:instrText xml:space="preserve"> REF _Ref510615815 \r \h </w:instrText>
      </w:r>
      <w:r w:rsidR="008E07C4">
        <w:fldChar w:fldCharType="separate"/>
      </w:r>
      <w:r w:rsidR="00051AC9">
        <w:t>[1]</w:t>
      </w:r>
      <w:r w:rsidR="008E07C4">
        <w:fldChar w:fldCharType="end"/>
      </w:r>
      <w:r>
        <w:t>, section 9.2.5.3.</w:t>
      </w:r>
      <w:r w:rsidR="00BB7812">
        <w:t>3</w:t>
      </w:r>
      <w:r>
        <w:t>, as shown in the extract below:</w:t>
      </w:r>
    </w:p>
    <w:p w14:paraId="5EE7611D" w14:textId="77777777" w:rsidR="000D48F6" w:rsidRDefault="000D48F6" w:rsidP="000D48F6">
      <w:r>
        <w:rPr>
          <w:noProof/>
        </w:rPr>
        <w:lastRenderedPageBreak/>
        <mc:AlternateContent>
          <mc:Choice Requires="wps">
            <w:drawing>
              <wp:inline distT="0" distB="0" distL="0" distR="0" wp14:anchorId="6D856CE6" wp14:editId="32AFABD1">
                <wp:extent cx="6067425" cy="828675"/>
                <wp:effectExtent l="0" t="0" r="28575" b="21590"/>
                <wp:docPr id="4" name="Text Box 4"/>
                <wp:cNvGraphicFramePr/>
                <a:graphic xmlns:a="http://schemas.openxmlformats.org/drawingml/2006/main">
                  <a:graphicData uri="http://schemas.microsoft.com/office/word/2010/wordprocessingShape">
                    <wps:wsp>
                      <wps:cNvSpPr txBox="1"/>
                      <wps:spPr>
                        <a:xfrm>
                          <a:off x="0" y="0"/>
                          <a:ext cx="6067425" cy="828675"/>
                        </a:xfrm>
                        <a:prstGeom prst="rect">
                          <a:avLst/>
                        </a:prstGeom>
                        <a:solidFill>
                          <a:schemeClr val="lt1"/>
                        </a:solidFill>
                        <a:ln w="6350">
                          <a:solidFill>
                            <a:prstClr val="black"/>
                          </a:solidFill>
                        </a:ln>
                      </wps:spPr>
                      <wps:txbx>
                        <w:txbxContent>
                          <w:p w14:paraId="0831990D" w14:textId="01557B36" w:rsidR="00EE7D0B" w:rsidRPr="00EB3C23" w:rsidRDefault="00EE7D0B" w:rsidP="00BB7812">
                            <w:pPr>
                              <w:pStyle w:val="Heading5"/>
                              <w:numPr>
                                <w:ilvl w:val="0"/>
                                <w:numId w:val="0"/>
                              </w:numPr>
                              <w:ind w:left="1008" w:hanging="1008"/>
                            </w:pPr>
                            <w:r w:rsidRPr="00EB3C23">
                              <w:t>9.2.5.3.3</w:t>
                            </w:r>
                            <w:r w:rsidRPr="00EB3C23">
                              <w:tab/>
                              <w:t>Scheduling availability of UE performing measurements on FR2</w:t>
                            </w:r>
                          </w:p>
                          <w:p w14:paraId="71C94264" w14:textId="77777777" w:rsidR="00EE7D0B" w:rsidRPr="00EB3C23" w:rsidRDefault="00EE7D0B" w:rsidP="00BB7812">
                            <w:pPr>
                              <w:ind w:left="-142"/>
                            </w:pPr>
                            <w:r w:rsidRPr="00EB3C23">
                              <w:t>The following scheduling restriction applies due to SS-RSRP or SS-SINR measurement on an FR2 intra-</w:t>
                            </w:r>
                            <w:proofErr w:type="spellStart"/>
                            <w:r w:rsidRPr="00EB3C23">
                              <w:t>frequecny</w:t>
                            </w:r>
                            <w:proofErr w:type="spellEnd"/>
                            <w:r w:rsidRPr="00EB3C23">
                              <w:t xml:space="preserve"> cell</w:t>
                            </w:r>
                          </w:p>
                          <w:p w14:paraId="5104D8C8" w14:textId="009155D9" w:rsidR="00EE7D0B" w:rsidRPr="00EB3C23" w:rsidRDefault="00EE7D0B" w:rsidP="00BB7812">
                            <w:pPr>
                              <w:pStyle w:val="B1"/>
                            </w:pPr>
                            <w:r w:rsidRPr="00EB3C23">
                              <w:t>-</w:t>
                            </w:r>
                            <w:r w:rsidRPr="00EB3C23">
                              <w:tab/>
                              <w:t>The UE is not expected to transmit PUCCH/PUSCH or receive PDCCH/PDSCH on SSB symbols to be measured, [1</w:t>
                            </w:r>
                            <w:r w:rsidRPr="00EB3C23">
                              <w:rPr>
                                <w:rFonts w:hint="eastAsia"/>
                                <w:lang w:eastAsia="ko-KR"/>
                              </w:rPr>
                              <w:t>]</w:t>
                            </w:r>
                            <w:r w:rsidRPr="00EB3C23">
                              <w:t xml:space="preserve"> symbol before each consecutive SSB symbols and 1 data symbol after each consecutive SSB symbols within SMTC window duration (it is assumed </w:t>
                            </w:r>
                            <w:r w:rsidR="00220163" w:rsidRPr="00EB3C23">
                              <w:t xml:space="preserve">that </w:t>
                            </w:r>
                            <w:proofErr w:type="spellStart"/>
                            <w:r w:rsidR="00220163" w:rsidRPr="00220163">
                              <w:rPr>
                                <w:i/>
                              </w:rPr>
                              <w:t>useServingCellTimingForSync</w:t>
                            </w:r>
                            <w:proofErr w:type="spellEnd"/>
                            <w:r w:rsidRPr="00EB3C23">
                              <w:t xml:space="preserve"> is always enabled for FR2)</w:t>
                            </w:r>
                          </w:p>
                          <w:p w14:paraId="41FD6492" w14:textId="77777777" w:rsidR="00EE7D0B" w:rsidRPr="00EB3C23" w:rsidRDefault="00EE7D0B" w:rsidP="00BB7812">
                            <w:pPr>
                              <w:ind w:left="-142"/>
                            </w:pPr>
                            <w:r w:rsidRPr="00EB3C23">
                              <w:t>The following scheduling restriction applies to SS-RSRQ measurement on an FR2 intra-frequency cell</w:t>
                            </w:r>
                          </w:p>
                          <w:p w14:paraId="31080ECE" w14:textId="68D19AA1" w:rsidR="00EE7D0B" w:rsidRPr="00EB3C23" w:rsidRDefault="00EE7D0B" w:rsidP="00BB7812">
                            <w:pPr>
                              <w:pStyle w:val="B1"/>
                            </w:pPr>
                            <w:r w:rsidRPr="00EB3C23">
                              <w:t>-</w:t>
                            </w:r>
                            <w:r w:rsidRPr="00EB3C23">
                              <w:tab/>
                              <w:t xml:space="preserve">UE is not expected to transmit PUCCH/PUSCH or receive PDCCH/PDSCH on SSB symbols to be measured, RSSI measurement symbols, 1 data symbol before each consecutive SSB/RSSI symbols and 1 data symbol after each consecutive SSB/RSSI symbols within SMTC window duration (it is assumed that that </w:t>
                            </w:r>
                            <w:proofErr w:type="spellStart"/>
                            <w:r w:rsidRPr="00EB3C23">
                              <w:rPr>
                                <w:i/>
                                <w:iCs/>
                              </w:rPr>
                              <w:t>useServingCellTimingForSync</w:t>
                            </w:r>
                            <w:proofErr w:type="spellEnd"/>
                            <w:r w:rsidRPr="00EB3C23">
                              <w:t xml:space="preserve"> is always enabled for FR2)</w:t>
                            </w:r>
                          </w:p>
                          <w:p w14:paraId="5B393EFB" w14:textId="574EB8C1" w:rsidR="00EE7D0B" w:rsidRPr="00BB7812" w:rsidRDefault="00EE7D0B" w:rsidP="002C514E">
                            <w:pPr>
                              <w:ind w:left="-142"/>
                            </w:pPr>
                            <w:r w:rsidRPr="00EB3C23">
                              <w:t xml:space="preserve">When </w:t>
                            </w:r>
                            <w:proofErr w:type="spellStart"/>
                            <w:r w:rsidRPr="00EB3C23">
                              <w:t>intraband</w:t>
                            </w:r>
                            <w:proofErr w:type="spellEnd"/>
                            <w:r w:rsidRPr="00EB3C23">
                              <w:t xml:space="preserve"> carrier aggregation is perfo</w:t>
                            </w:r>
                            <w:r w:rsidR="00220163">
                              <w:t>r</w:t>
                            </w:r>
                            <w:r w:rsidRPr="00EB3C23">
                              <w:t>med, the scheduling restrictions apply to all serving cells on the band.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D856CE6" id="_x0000_t202" coordsize="21600,21600" o:spt="202" path="m,l,21600r21600,l21600,xe">
                <v:stroke joinstyle="miter"/>
                <v:path gradientshapeok="t" o:connecttype="rect"/>
              </v:shapetype>
              <v:shape id="Text Box 4" o:spid="_x0000_s1026" type="#_x0000_t202" style="width:477.75pt;height:6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" fillcolor="white [3201]" strokeweight=".5pt">
                <v:textbox style="mso-fit-shape-to-text:t">
                  <w:txbxContent>
                    <w:p w14:paraId="0831990D" w14:textId="01557B36" w:rsidR="00EE7D0B" w:rsidRPr="00EB3C23" w:rsidRDefault="00EE7D0B" w:rsidP="00BB7812">
                      <w:pPr>
                        <w:pStyle w:val="Heading5"/>
                        <w:numPr>
                          <w:ilvl w:val="0"/>
                          <w:numId w:val="0"/>
                        </w:numPr>
                        <w:ind w:left="1008" w:hanging="1008"/>
                      </w:pPr>
                      <w:r w:rsidRPr="00EB3C23">
                        <w:t>9.2.5.3.3</w:t>
                      </w:r>
                      <w:r w:rsidRPr="00EB3C23">
                        <w:tab/>
                        <w:t>Scheduling availability of UE performing measurements on FR2</w:t>
                      </w:r>
                    </w:p>
                    <w:p w14:paraId="71C94264" w14:textId="77777777" w:rsidR="00EE7D0B" w:rsidRPr="00EB3C23" w:rsidRDefault="00EE7D0B" w:rsidP="00BB7812">
                      <w:pPr>
                        <w:ind w:left="-142"/>
                      </w:pPr>
                      <w:r w:rsidRPr="00EB3C23">
                        <w:t>The following scheduling restriction applies due to SS-RSRP or SS-SINR measurement on an FR2 intra-</w:t>
                      </w:r>
                      <w:proofErr w:type="spellStart"/>
                      <w:r w:rsidRPr="00EB3C23">
                        <w:t>frequecny</w:t>
                      </w:r>
                      <w:proofErr w:type="spellEnd"/>
                      <w:r w:rsidRPr="00EB3C23">
                        <w:t xml:space="preserve"> cell</w:t>
                      </w:r>
                    </w:p>
                    <w:p w14:paraId="5104D8C8" w14:textId="009155D9" w:rsidR="00EE7D0B" w:rsidRPr="00EB3C23" w:rsidRDefault="00EE7D0B" w:rsidP="00BB7812">
                      <w:pPr>
                        <w:pStyle w:val="B1"/>
                      </w:pPr>
                      <w:r w:rsidRPr="00EB3C23">
                        <w:t>-</w:t>
                      </w:r>
                      <w:r w:rsidRPr="00EB3C23">
                        <w:tab/>
                        <w:t>The UE is not expected to transmit PUCCH/PUSCH or receive PDCCH/PDSCH on SSB symbols to be measured, [1</w:t>
                      </w:r>
                      <w:r w:rsidRPr="00EB3C23">
                        <w:rPr>
                          <w:rFonts w:hint="eastAsia"/>
                          <w:lang w:eastAsia="ko-KR"/>
                        </w:rPr>
                        <w:t>]</w:t>
                      </w:r>
                      <w:r w:rsidRPr="00EB3C23">
                        <w:t xml:space="preserve"> symbol before each consecutive SSB symbols and 1 data symbol after each consecutive SSB symbols within SMTC window duration (it is assumed </w:t>
                      </w:r>
                      <w:r w:rsidR="00220163" w:rsidRPr="00EB3C23">
                        <w:t xml:space="preserve">that </w:t>
                      </w:r>
                      <w:proofErr w:type="spellStart"/>
                      <w:r w:rsidR="00220163" w:rsidRPr="00220163">
                        <w:rPr>
                          <w:i/>
                        </w:rPr>
                        <w:t>useServingCellTimingForSync</w:t>
                      </w:r>
                      <w:proofErr w:type="spellEnd"/>
                      <w:r w:rsidRPr="00EB3C23">
                        <w:t xml:space="preserve"> is always enabled for FR2)</w:t>
                      </w:r>
                    </w:p>
                    <w:p w14:paraId="41FD6492" w14:textId="77777777" w:rsidR="00EE7D0B" w:rsidRPr="00EB3C23" w:rsidRDefault="00EE7D0B" w:rsidP="00BB7812">
                      <w:pPr>
                        <w:ind w:left="-142"/>
                      </w:pPr>
                      <w:r w:rsidRPr="00EB3C23">
                        <w:t>The following scheduling restriction applies to SS-RSRQ measurement on an FR2 intra-frequency cell</w:t>
                      </w:r>
                    </w:p>
                    <w:p w14:paraId="31080ECE" w14:textId="68D19AA1" w:rsidR="00EE7D0B" w:rsidRPr="00EB3C23" w:rsidRDefault="00EE7D0B" w:rsidP="00BB7812">
                      <w:pPr>
                        <w:pStyle w:val="B1"/>
                      </w:pPr>
                      <w:r w:rsidRPr="00EB3C23">
                        <w:t>-</w:t>
                      </w:r>
                      <w:r w:rsidRPr="00EB3C23">
                        <w:tab/>
                        <w:t xml:space="preserve">UE is not expected to transmit PUCCH/PUSCH or receive PDCCH/PDSCH on SSB symbols to be measured, RSSI measurement symbols, 1 data symbol before each consecutive SSB/RSSI symbols and 1 data symbol after each consecutive SSB/RSSI symbols within SMTC window duration (it is assumed that that </w:t>
                      </w:r>
                      <w:proofErr w:type="spellStart"/>
                      <w:r w:rsidRPr="00EB3C23">
                        <w:rPr>
                          <w:i/>
                          <w:iCs/>
                        </w:rPr>
                        <w:t>useServingCellTimingForSync</w:t>
                      </w:r>
                      <w:proofErr w:type="spellEnd"/>
                      <w:r w:rsidRPr="00EB3C23">
                        <w:t xml:space="preserve"> is always enabled for FR2)</w:t>
                      </w:r>
                    </w:p>
                    <w:p w14:paraId="5B393EFB" w14:textId="574EB8C1" w:rsidR="00EE7D0B" w:rsidRPr="00BB7812" w:rsidRDefault="00EE7D0B" w:rsidP="002C514E">
                      <w:pPr>
                        <w:ind w:left="-142"/>
                      </w:pPr>
                      <w:r w:rsidRPr="00EB3C23">
                        <w:t xml:space="preserve">When </w:t>
                      </w:r>
                      <w:proofErr w:type="spellStart"/>
                      <w:r w:rsidRPr="00EB3C23">
                        <w:t>intraband</w:t>
                      </w:r>
                      <w:proofErr w:type="spellEnd"/>
                      <w:r w:rsidRPr="00EB3C23">
                        <w:t xml:space="preserve"> carrier aggregation is perfo</w:t>
                      </w:r>
                      <w:r w:rsidR="00220163">
                        <w:t>r</w:t>
                      </w:r>
                      <w:r w:rsidRPr="00EB3C23">
                        <w:t>med, the scheduling restrictions apply to all serving cells on the band.</w:t>
                      </w:r>
                    </w:p>
                  </w:txbxContent>
                </v:textbox>
                <w10:anchorlock/>
              </v:shape>
            </w:pict>
          </mc:Fallback>
        </mc:AlternateContent>
      </w:r>
    </w:p>
    <w:p w14:paraId="2B4F294F" w14:textId="386884F1" w:rsidR="008E07C4" w:rsidRDefault="008E07C4" w:rsidP="000D48F6">
      <w:r>
        <w:t>Hence, we note that a UE is not expected to receive PDSCH or PDCCH on SSB symbols to be measured</w:t>
      </w:r>
      <w:r w:rsidR="0088186D">
        <w:t>,</w:t>
      </w:r>
      <w:r>
        <w:t xml:space="preserve"> nor is the UE required to transmit PUCCH or PUSCH in these symbols. This applies also for intra-band carrier aggregation.</w:t>
      </w:r>
    </w:p>
    <w:p w14:paraId="0A2D790B" w14:textId="374C2FBB" w:rsidR="0030280F" w:rsidRDefault="0030280F" w:rsidP="000D48F6">
      <w:r>
        <w:t>Hence, solution 1</w:t>
      </w:r>
      <w:r w:rsidR="00092477">
        <w:t xml:space="preserve"> is already agreed</w:t>
      </w:r>
      <w:r>
        <w:t>.</w:t>
      </w:r>
    </w:p>
    <w:p w14:paraId="64523D9B" w14:textId="6FC480C0" w:rsidR="00A2628A" w:rsidRDefault="00A2628A" w:rsidP="000D48F6">
      <w:r>
        <w:t xml:space="preserve">Since future UEs may have the capability to perform measurements on an SSB and receive PDCCH/PDSCH/transmit PUCCH/PUSCH at the same time, a UE capability should be introduced which will make it possible for a future UE to perform measurements on the SSB and at the same time received PDCCH/PDSCH. </w:t>
      </w:r>
    </w:p>
    <w:p w14:paraId="608C2A61" w14:textId="20CA3367" w:rsidR="00A2628A" w:rsidRDefault="00A2628A" w:rsidP="00A2628A">
      <w:pPr>
        <w:pStyle w:val="Proposal"/>
      </w:pPr>
      <w:bookmarkStart w:id="6" w:name="_Toc510783458"/>
      <w:bookmarkStart w:id="7" w:name="_Toc510783511"/>
      <w:bookmarkStart w:id="8" w:name="_Toc510815998"/>
      <w:bookmarkStart w:id="9" w:name="_Toc510816129"/>
      <w:r>
        <w:t>Introduce a UE capability which describes if the UE can perform measurements on SSB and receive PDCCH/PDSCH transmitted in the same OFDM symbol.</w:t>
      </w:r>
      <w:bookmarkEnd w:id="6"/>
      <w:bookmarkEnd w:id="7"/>
      <w:bookmarkEnd w:id="8"/>
      <w:bookmarkEnd w:id="9"/>
    </w:p>
    <w:p w14:paraId="00CFEB36" w14:textId="464C6A35" w:rsidR="00A2628A" w:rsidRDefault="00A2628A" w:rsidP="000D48F6">
      <w:r>
        <w:t>We note that RAN4 has already included such a measurement capability</w:t>
      </w:r>
      <w:r w:rsidR="00220163">
        <w:t xml:space="preserve"> (</w:t>
      </w:r>
      <w:proofErr w:type="spellStart"/>
      <w:r w:rsidR="00220163" w:rsidRPr="00220163">
        <w:rPr>
          <w:i/>
        </w:rPr>
        <w:t>intraCarrierConcurrentMeas</w:t>
      </w:r>
      <w:proofErr w:type="spellEnd"/>
      <w:r w:rsidR="00220163">
        <w:t>)</w:t>
      </w:r>
      <w:r>
        <w:t xml:space="preserve"> for the case where the SSB and PDCCH/PDSCH/PUCCH/PUSCH numerologies differ</w:t>
      </w:r>
      <w:r w:rsidR="00220163">
        <w:t>.</w:t>
      </w:r>
    </w:p>
    <w:p w14:paraId="1A15D7F9" w14:textId="14B75222" w:rsidR="000D48F6" w:rsidRDefault="000D48F6" w:rsidP="000D48F6">
      <w:pPr>
        <w:pStyle w:val="Heading3"/>
      </w:pPr>
      <w:r w:rsidRPr="002E70EA">
        <w:t>CSI-RS + PDSCH</w:t>
      </w:r>
    </w:p>
    <w:p w14:paraId="5CD18DB3" w14:textId="77777777" w:rsidR="007D6738" w:rsidRDefault="00DB7BE0" w:rsidP="00DB7BE0">
      <w:r>
        <w:t>CSI-RS can be used for many things in NR</w:t>
      </w:r>
      <w:r w:rsidR="007D6738">
        <w:t>:</w:t>
      </w:r>
    </w:p>
    <w:p w14:paraId="588EAFE9" w14:textId="4A61F1F8" w:rsidR="00041914" w:rsidRDefault="007D6738" w:rsidP="006C1940">
      <w:pPr>
        <w:pStyle w:val="ListParagraph"/>
        <w:numPr>
          <w:ilvl w:val="0"/>
          <w:numId w:val="22"/>
        </w:numPr>
      </w:pPr>
      <w:r>
        <w:t xml:space="preserve">CSI acquisition </w:t>
      </w:r>
      <w:r w:rsidR="00E8651C">
        <w:t xml:space="preserve">(including CSI-IM) </w:t>
      </w:r>
      <w:r w:rsidR="006C1940">
        <w:t xml:space="preserve">and RSRP reporting </w:t>
      </w:r>
    </w:p>
    <w:p w14:paraId="4F79560C" w14:textId="3B17B9D9" w:rsidR="006C1940" w:rsidRDefault="006C1940" w:rsidP="006C1940">
      <w:pPr>
        <w:pStyle w:val="ListParagraph"/>
        <w:numPr>
          <w:ilvl w:val="0"/>
          <w:numId w:val="22"/>
        </w:numPr>
      </w:pPr>
      <w:r>
        <w:t xml:space="preserve">Time-frequency tracking </w:t>
      </w:r>
      <w:r w:rsidR="00485B0A">
        <w:t>(CSI-RS for tracking – TRS)</w:t>
      </w:r>
    </w:p>
    <w:p w14:paraId="5C366B38" w14:textId="5E7D1367" w:rsidR="007D6738" w:rsidRDefault="00041914" w:rsidP="00041914">
      <w:pPr>
        <w:pStyle w:val="ListParagraph"/>
        <w:numPr>
          <w:ilvl w:val="0"/>
          <w:numId w:val="22"/>
        </w:numPr>
      </w:pPr>
      <w:r>
        <w:t xml:space="preserve">Beam management – </w:t>
      </w:r>
      <w:r w:rsidR="007D6738">
        <w:t>adjust Rx beam</w:t>
      </w:r>
      <w:r w:rsidR="007C1F64">
        <w:t>, i.e., the ‘P3’ procedure</w:t>
      </w:r>
    </w:p>
    <w:p w14:paraId="36C385BA" w14:textId="59903D76" w:rsidR="00041914" w:rsidRDefault="007D6738" w:rsidP="007D6738">
      <w:r>
        <w:t xml:space="preserve">The CSI-RS RE pattern </w:t>
      </w:r>
      <w:r w:rsidR="00E9616B">
        <w:t xml:space="preserve">was designed to enable multiplexing with data, both in time and frequency. </w:t>
      </w:r>
      <w:r>
        <w:t xml:space="preserve">In this discussion, the frequency domain multiplexing is the issue. Furthermore, there are three time-domain </w:t>
      </w:r>
      <w:proofErr w:type="spellStart"/>
      <w:r>
        <w:t>behaviours</w:t>
      </w:r>
      <w:proofErr w:type="spellEnd"/>
      <w:r>
        <w:t xml:space="preserve"> of CSI-RS: periodic, aperiodic and semi-persistent, and for each time-domain </w:t>
      </w:r>
      <w:proofErr w:type="spellStart"/>
      <w:r>
        <w:t>behaviour</w:t>
      </w:r>
      <w:proofErr w:type="spellEnd"/>
      <w:r>
        <w:t>, there is a way to convey the QCL assumption to the UE.</w:t>
      </w:r>
      <w:r w:rsidR="00092477">
        <w:t xml:space="preserve"> There are (or should be) rules so that the UE can </w:t>
      </w:r>
      <w:r w:rsidR="00092477" w:rsidRPr="00092477">
        <w:rPr>
          <w:i/>
        </w:rPr>
        <w:t>always</w:t>
      </w:r>
      <w:r w:rsidR="00092477">
        <w:t xml:space="preserve"> derive a QCL assumption for CSI-RS and PDSCH, e.g., based on scheduling delay. </w:t>
      </w:r>
    </w:p>
    <w:p w14:paraId="080AC1D2" w14:textId="643E6641" w:rsidR="00041914" w:rsidRDefault="00041914" w:rsidP="007D6738">
      <w:r>
        <w:t>When discussing CSI-RS, it is relevant to distinguish the situations where</w:t>
      </w:r>
      <w:r w:rsidR="001B2566">
        <w:t xml:space="preserve"> </w:t>
      </w:r>
      <w:r>
        <w:t>it is used for reporting (1), and when it is used for receiver adjustment (</w:t>
      </w:r>
      <w:r w:rsidR="006C1940">
        <w:t xml:space="preserve">2 and </w:t>
      </w:r>
      <w:r>
        <w:t>3).</w:t>
      </w:r>
    </w:p>
    <w:p w14:paraId="57D6A363" w14:textId="39E695D3" w:rsidR="00DB7BE0" w:rsidRDefault="00041914" w:rsidP="007D6738">
      <w:r>
        <w:t>As PDSCH relies on HARQ retransmissions, the UE may utilize a received PDSCH transmission also in cases where the Rx beam is not optimally adjusted</w:t>
      </w:r>
      <w:r w:rsidR="006C1940">
        <w:t xml:space="preserve">: in particular if the alternative is to transmit </w:t>
      </w:r>
      <w:r w:rsidR="006C1940" w:rsidRPr="006C1940">
        <w:rPr>
          <w:i/>
        </w:rPr>
        <w:t>nothing at all</w:t>
      </w:r>
      <w:r w:rsidR="006C1940">
        <w:t xml:space="preserve">. </w:t>
      </w:r>
      <w:r>
        <w:t xml:space="preserve">In contrast, </w:t>
      </w:r>
      <w:r w:rsidR="00092477">
        <w:t xml:space="preserve">the value of </w:t>
      </w:r>
      <w:r>
        <w:t>a measurement performed with a non-optimal beam</w:t>
      </w:r>
      <w:r w:rsidR="00092477">
        <w:t xml:space="preserve"> is very questionable. Using the correct beam when receiving CSI-RS for a measurement</w:t>
      </w:r>
      <w:r w:rsidR="006C1940">
        <w:t xml:space="preserve"> is thus crucial.</w:t>
      </w:r>
      <w:r w:rsidR="00092477">
        <w:t xml:space="preserve"> </w:t>
      </w:r>
      <w:r w:rsidR="006C1940">
        <w:t>Hence, we propose:</w:t>
      </w:r>
    </w:p>
    <w:p w14:paraId="79AC21F8" w14:textId="51ECE753" w:rsidR="00092477" w:rsidRDefault="00092477" w:rsidP="00092477">
      <w:pPr>
        <w:pStyle w:val="Proposal"/>
      </w:pPr>
      <w:bookmarkStart w:id="10" w:name="_Hlk510684081"/>
      <w:bookmarkStart w:id="11" w:name="_Toc510684194"/>
      <w:bookmarkStart w:id="12" w:name="_Toc510700621"/>
      <w:bookmarkStart w:id="13" w:name="_Toc510702854"/>
      <w:bookmarkStart w:id="14" w:name="_Toc510767712"/>
      <w:bookmarkStart w:id="15" w:name="_Toc510773601"/>
      <w:bookmarkStart w:id="16" w:name="_Toc510774221"/>
      <w:bookmarkStart w:id="17" w:name="_Toc510782150"/>
      <w:bookmarkStart w:id="18" w:name="_Toc510783459"/>
      <w:bookmarkStart w:id="19" w:name="_Toc510783512"/>
      <w:bookmarkStart w:id="20" w:name="_Toc510815999"/>
      <w:bookmarkStart w:id="21" w:name="_Toc510816130"/>
      <w:r>
        <w:t xml:space="preserve">If the QCL assumptions for </w:t>
      </w:r>
      <w:r w:rsidR="006C1940">
        <w:t xml:space="preserve">a </w:t>
      </w:r>
      <w:r>
        <w:t xml:space="preserve">CSI-RS </w:t>
      </w:r>
      <w:r w:rsidR="006C1940">
        <w:t xml:space="preserve">measurement </w:t>
      </w:r>
      <w:r>
        <w:t>and PDSCH differ, the UE would use the QCL assumption for CSI-RS also when demodulating PDSCH.</w:t>
      </w:r>
      <w:bookmarkEnd w:id="10"/>
      <w:bookmarkEnd w:id="11"/>
      <w:bookmarkEnd w:id="12"/>
      <w:bookmarkEnd w:id="13"/>
      <w:bookmarkEnd w:id="14"/>
      <w:bookmarkEnd w:id="15"/>
      <w:bookmarkEnd w:id="16"/>
      <w:bookmarkEnd w:id="17"/>
      <w:bookmarkEnd w:id="18"/>
      <w:bookmarkEnd w:id="19"/>
      <w:bookmarkEnd w:id="20"/>
      <w:bookmarkEnd w:id="21"/>
    </w:p>
    <w:p w14:paraId="08734F85" w14:textId="1AFC2C35" w:rsidR="006C1940" w:rsidRDefault="006C1940" w:rsidP="006C1940">
      <w:r>
        <w:t>The argument regarding PDSCH is relevant also when considering CSI-RS for tracking</w:t>
      </w:r>
      <w:r w:rsidR="00485B0A">
        <w:t xml:space="preserve"> (TRS)</w:t>
      </w:r>
      <w:r>
        <w:t>: it may be useful to receive the PDSCH also in cases where the beam is not optimally adjusted.</w:t>
      </w:r>
      <w:r w:rsidR="00485B0A">
        <w:t xml:space="preserve"> On the other hand, the UE will need to use the TRS from time to time to adjust its receiver: otherwise, PDSCH performance will suffer during subsequent transmissions. However, the UE may not need to utilize </w:t>
      </w:r>
      <w:r w:rsidR="00485B0A" w:rsidRPr="00485B0A">
        <w:rPr>
          <w:i/>
        </w:rPr>
        <w:t>every</w:t>
      </w:r>
      <w:r w:rsidR="00485B0A">
        <w:t xml:space="preserve"> occasion of a TRS transmission.</w:t>
      </w:r>
      <w:r w:rsidR="007C1F64">
        <w:t xml:space="preserve"> But the NW does not really have any way to determine which should be prioritized. </w:t>
      </w:r>
      <w:r w:rsidR="00622B27">
        <w:t xml:space="preserve"> Hence, we propose</w:t>
      </w:r>
    </w:p>
    <w:p w14:paraId="239AAB6E" w14:textId="67B67DB0" w:rsidR="007C1F64" w:rsidRDefault="007C1F64" w:rsidP="007C1F64">
      <w:pPr>
        <w:pStyle w:val="Proposal"/>
      </w:pPr>
      <w:bookmarkStart w:id="22" w:name="_Toc510700622"/>
      <w:bookmarkStart w:id="23" w:name="_Toc510702855"/>
      <w:bookmarkStart w:id="24" w:name="_Toc510767713"/>
      <w:bookmarkStart w:id="25" w:name="_Toc510773602"/>
      <w:bookmarkStart w:id="26" w:name="_Toc510774222"/>
      <w:bookmarkStart w:id="27" w:name="_Toc510782151"/>
      <w:bookmarkStart w:id="28" w:name="_Toc510783460"/>
      <w:bookmarkStart w:id="29" w:name="_Toc510783513"/>
      <w:bookmarkStart w:id="30" w:name="_Toc510816000"/>
      <w:bookmarkStart w:id="31" w:name="_Toc510816131"/>
      <w:r>
        <w:lastRenderedPageBreak/>
        <w:t>The UE may receive PDSCH at the same time as it receives a TRS, and the Rx beam selection is up to the UE.</w:t>
      </w:r>
      <w:bookmarkEnd w:id="22"/>
      <w:bookmarkEnd w:id="23"/>
      <w:bookmarkEnd w:id="24"/>
      <w:bookmarkEnd w:id="25"/>
      <w:bookmarkEnd w:id="26"/>
      <w:bookmarkEnd w:id="27"/>
      <w:bookmarkEnd w:id="28"/>
      <w:bookmarkEnd w:id="29"/>
      <w:bookmarkEnd w:id="30"/>
      <w:bookmarkEnd w:id="31"/>
    </w:p>
    <w:p w14:paraId="7019EEF0" w14:textId="2D09AD50" w:rsidR="00BD520D" w:rsidRDefault="004E1E1E" w:rsidP="004E1E1E">
      <w:r>
        <w:t>The third use case is when CSI-RS is used by the UE to adjust its Rx beam, i.e., w</w:t>
      </w:r>
      <w:r w:rsidR="009828C9">
        <w:t xml:space="preserve">hen </w:t>
      </w:r>
      <w:r w:rsidR="006854B4">
        <w:t>for CSI-RS resource set with repetition ‘ON’. In this case, it is not really relevant to talk about QCL assumptions for the CSI-RS resources in the resource set, since this particular type of CSI-RS resource set was designed to make it possible for the UE to freely vary its Rx beam, discarding the spatial QCL assumptions of the CSI-RS resources.</w:t>
      </w:r>
      <w:r w:rsidR="006617ED">
        <w:t xml:space="preserve"> There is little point for the NW to have the same spatial QCL assumptions for the PDSCH and the CSI-RS resources in the set, since the UE will change its Rx beam anyway.</w:t>
      </w:r>
      <w:r w:rsidR="00BF5B18">
        <w:t xml:space="preserve"> In fact, the QCL type D indication for CSI-RS resources in a resource set with repetition ‘ON’ is questionable. </w:t>
      </w:r>
    </w:p>
    <w:p w14:paraId="674A95C0" w14:textId="7B14797F" w:rsidR="00BF5B18" w:rsidRDefault="00BF5B18" w:rsidP="004E1E1E">
      <w:r>
        <w:t xml:space="preserve">Also in this case, the UE can receive the PDSCH whatever the Rx beam it uses during the </w:t>
      </w:r>
      <w:r w:rsidR="007C1F64">
        <w:t>P3 procedure</w:t>
      </w:r>
      <w:r w:rsidR="00E60951">
        <w:t>:</w:t>
      </w:r>
    </w:p>
    <w:p w14:paraId="0C939FF3" w14:textId="7E02A467" w:rsidR="007C1F64" w:rsidRDefault="007C1F64" w:rsidP="007C1F64">
      <w:pPr>
        <w:pStyle w:val="Proposal"/>
      </w:pPr>
      <w:bookmarkStart w:id="32" w:name="_Toc510700623"/>
      <w:bookmarkStart w:id="33" w:name="_Toc510702856"/>
      <w:bookmarkStart w:id="34" w:name="_Toc510767714"/>
      <w:bookmarkStart w:id="35" w:name="_Toc510773603"/>
      <w:bookmarkStart w:id="36" w:name="_Toc510774223"/>
      <w:bookmarkStart w:id="37" w:name="_Toc510782152"/>
      <w:bookmarkStart w:id="38" w:name="_Toc510783461"/>
      <w:bookmarkStart w:id="39" w:name="_Toc510783514"/>
      <w:bookmarkStart w:id="40" w:name="_Toc510816001"/>
      <w:bookmarkStart w:id="41" w:name="_Toc510816132"/>
      <w:r>
        <w:t>The UE may receive PDSCH at the same time as it receives a CSI-RS resource set with repetition ‘ON’, and the Rx beam selection is up to the UE.</w:t>
      </w:r>
      <w:bookmarkEnd w:id="32"/>
      <w:bookmarkEnd w:id="33"/>
      <w:bookmarkEnd w:id="34"/>
      <w:bookmarkEnd w:id="35"/>
      <w:bookmarkEnd w:id="36"/>
      <w:bookmarkEnd w:id="37"/>
      <w:bookmarkEnd w:id="38"/>
      <w:bookmarkEnd w:id="39"/>
      <w:bookmarkEnd w:id="40"/>
      <w:bookmarkEnd w:id="41"/>
    </w:p>
    <w:p w14:paraId="33B817AC" w14:textId="3155F8BD" w:rsidR="00E60951" w:rsidRPr="00DB7BE0" w:rsidRDefault="00E60951" w:rsidP="00DB7BE0">
      <w:r>
        <w:t xml:space="preserve">We note that these proposals relate both </w:t>
      </w:r>
      <w:r w:rsidR="002371F7">
        <w:t>to same CC and different CCs.</w:t>
      </w:r>
    </w:p>
    <w:p w14:paraId="60AD79BE" w14:textId="4AAA1E46" w:rsidR="000D48F6" w:rsidRDefault="000D48F6" w:rsidP="000D48F6">
      <w:pPr>
        <w:pStyle w:val="Heading3"/>
      </w:pPr>
      <w:r w:rsidRPr="000D48F6">
        <w:t>PDCCH + PDSCH</w:t>
      </w:r>
    </w:p>
    <w:p w14:paraId="66291CA0" w14:textId="1093E175" w:rsidR="00C11534" w:rsidRDefault="00A2628A" w:rsidP="002371F7">
      <w:r>
        <w:t xml:space="preserve">PDCCH and PDSCH may occur in the same symbols. </w:t>
      </w:r>
      <w:r w:rsidR="00E8651C">
        <w:t xml:space="preserve">Usually, the PDCCH is considered more important, so if </w:t>
      </w:r>
      <w:r w:rsidR="00C11534">
        <w:t>the NW has configured a search space with monitoring occasions within a slot where PDSCH can be mapped, the UE should use the QCL assumption for the CORESET associated with that search space:</w:t>
      </w:r>
    </w:p>
    <w:p w14:paraId="73B1749E" w14:textId="2FE84E00" w:rsidR="002371F7" w:rsidRDefault="008D068E" w:rsidP="00C11534">
      <w:pPr>
        <w:pStyle w:val="Proposal"/>
      </w:pPr>
      <w:bookmarkStart w:id="42" w:name="_Ref510696820"/>
      <w:bookmarkStart w:id="43" w:name="_Toc510700624"/>
      <w:bookmarkStart w:id="44" w:name="_Toc510702857"/>
      <w:bookmarkStart w:id="45" w:name="_Toc510767715"/>
      <w:bookmarkStart w:id="46" w:name="_Toc510773604"/>
      <w:bookmarkStart w:id="47" w:name="_Toc510774224"/>
      <w:bookmarkStart w:id="48" w:name="_Toc510782153"/>
      <w:bookmarkStart w:id="49" w:name="_Toc510783462"/>
      <w:bookmarkStart w:id="50" w:name="_Toc510783515"/>
      <w:bookmarkStart w:id="51" w:name="_Toc510816002"/>
      <w:bookmarkStart w:id="52" w:name="_Toc510816133"/>
      <w:r>
        <w:t>If the monitoring occasions for a search space coincide with a scheduled PDSCH, the UE should apply the QCL assumptions for the associated CORESET for that search space.</w:t>
      </w:r>
      <w:bookmarkEnd w:id="42"/>
      <w:bookmarkEnd w:id="43"/>
      <w:bookmarkEnd w:id="44"/>
      <w:bookmarkEnd w:id="45"/>
      <w:bookmarkEnd w:id="46"/>
      <w:bookmarkEnd w:id="47"/>
      <w:bookmarkEnd w:id="48"/>
      <w:bookmarkEnd w:id="49"/>
      <w:bookmarkEnd w:id="50"/>
      <w:bookmarkEnd w:id="51"/>
      <w:bookmarkEnd w:id="52"/>
    </w:p>
    <w:p w14:paraId="7E052379" w14:textId="0CF8F5C9" w:rsidR="008D068E" w:rsidRDefault="008D068E" w:rsidP="008D068E">
      <w:r>
        <w:t xml:space="preserve">Hence, we propose </w:t>
      </w:r>
      <w:r w:rsidR="00FD5F9E">
        <w:t xml:space="preserve">solution </w:t>
      </w:r>
      <w:r w:rsidR="00051AC9">
        <w:t>2</w:t>
      </w:r>
      <w:r w:rsidR="00FD5F9E">
        <w:t>, and prioritize PDCCH. Note that the UE will apply the QCL assumption of the CORESET even if the PDCCH is not transmitted</w:t>
      </w:r>
      <w:r w:rsidR="00051AC9">
        <w:t>:</w:t>
      </w:r>
      <w:r w:rsidR="00FD5F9E">
        <w:t xml:space="preserve"> as soon as there is a monitoring occasion, the UE would apply the corresponding QCL assumption.</w:t>
      </w:r>
    </w:p>
    <w:p w14:paraId="335ADF86" w14:textId="57717637" w:rsidR="00E8651C" w:rsidRPr="002371F7" w:rsidRDefault="00FD5F9E" w:rsidP="002371F7">
      <w:r>
        <w:fldChar w:fldCharType="begin"/>
      </w:r>
      <w:r>
        <w:instrText xml:space="preserve"> REF _Ref510696820 \r \h </w:instrText>
      </w:r>
      <w:r>
        <w:fldChar w:fldCharType="separate"/>
      </w:r>
      <w:r w:rsidR="00051AC9">
        <w:t>Proposal 5</w:t>
      </w:r>
      <w:r>
        <w:fldChar w:fldCharType="end"/>
      </w:r>
      <w:r>
        <w:t xml:space="preserve"> applies both to </w:t>
      </w:r>
      <w:r w:rsidR="00BF2642">
        <w:t>same and different CCs.</w:t>
      </w:r>
    </w:p>
    <w:p w14:paraId="606DF6E2" w14:textId="4AAA6895" w:rsidR="00B36629" w:rsidRDefault="00FB5407" w:rsidP="00FB5407">
      <w:pPr>
        <w:pStyle w:val="Heading3"/>
      </w:pPr>
      <w:r w:rsidRPr="00FB5407">
        <w:t>CSI-RS + PDCCH</w:t>
      </w:r>
    </w:p>
    <w:p w14:paraId="067B070E" w14:textId="73CEC6B3" w:rsidR="00FB5407" w:rsidRPr="00FB5407" w:rsidRDefault="00FB5407" w:rsidP="00FB5407">
      <w:r>
        <w:t xml:space="preserve">Solution 4 was agreed for same CC. We simply propose to extend this to different CC. </w:t>
      </w:r>
    </w:p>
    <w:p w14:paraId="6B437A22" w14:textId="2D2ADD06" w:rsidR="000D48F6" w:rsidRDefault="000D48F6" w:rsidP="000D48F6">
      <w:pPr>
        <w:pStyle w:val="Heading3"/>
      </w:pPr>
      <w:r>
        <w:t>PDCCH + PDCCH</w:t>
      </w:r>
    </w:p>
    <w:p w14:paraId="6A75CA36" w14:textId="6FB93B16" w:rsidR="001F60B4" w:rsidRDefault="00BF2642" w:rsidP="00BF2642">
      <w:r>
        <w:t xml:space="preserve">A UE may be configured to monitor search spaces </w:t>
      </w:r>
      <w:r w:rsidR="004D6DBA">
        <w:t xml:space="preserve">associated </w:t>
      </w:r>
      <w:r>
        <w:t xml:space="preserve">with different CORESETs. </w:t>
      </w:r>
      <w:r w:rsidR="004D6DBA">
        <w:t xml:space="preserve">If two search spaces with CORESETs with </w:t>
      </w:r>
      <w:r>
        <w:t xml:space="preserve">different </w:t>
      </w:r>
      <w:r w:rsidR="004D6DBA">
        <w:t xml:space="preserve">QCL assumptions coincide, the UE must decide </w:t>
      </w:r>
      <w:r w:rsidR="00AE7F98">
        <w:t>which QCL assumption to apply. It should be noted that overlapping monitoring occasions may be rather likely: the UE will</w:t>
      </w:r>
      <w:r w:rsidR="001F60B4">
        <w:t xml:space="preserve"> be configured to monitor search space0/CORESET 0, with a certain periodicity, and probably also with UE-specific search space(s) in every slot.</w:t>
      </w:r>
    </w:p>
    <w:p w14:paraId="624BE88D" w14:textId="77777777" w:rsidR="00B36629" w:rsidRDefault="001F60B4" w:rsidP="00BF2642">
      <w:r>
        <w:t xml:space="preserve">In this case, the UE should prioritize the UE-specific search spaces over the common search spaces. </w:t>
      </w:r>
    </w:p>
    <w:p w14:paraId="30DAEDFF" w14:textId="12725E34" w:rsidR="00B36629" w:rsidRDefault="00B36629" w:rsidP="00BF2642">
      <w:pPr>
        <w:pStyle w:val="Proposal"/>
      </w:pPr>
      <w:bookmarkStart w:id="53" w:name="_Ref510700327"/>
      <w:bookmarkStart w:id="54" w:name="_Toc510700625"/>
      <w:bookmarkStart w:id="55" w:name="_Toc510702858"/>
      <w:bookmarkStart w:id="56" w:name="_Toc510767716"/>
      <w:bookmarkStart w:id="57" w:name="_Toc510773605"/>
      <w:bookmarkStart w:id="58" w:name="_Toc510774225"/>
      <w:bookmarkStart w:id="59" w:name="_Toc510782154"/>
      <w:bookmarkStart w:id="60" w:name="_Toc510783463"/>
      <w:bookmarkStart w:id="61" w:name="_Toc510783516"/>
      <w:bookmarkStart w:id="62" w:name="_Toc510816003"/>
      <w:bookmarkStart w:id="63" w:name="_Toc510816134"/>
      <w:r>
        <w:t>If the monitoring occasions for two search spaces coincide, the UE may apply the QCL assumptions for the CORESET associated with a UE-specific search space.</w:t>
      </w:r>
      <w:bookmarkEnd w:id="53"/>
      <w:bookmarkEnd w:id="54"/>
      <w:bookmarkEnd w:id="55"/>
      <w:bookmarkEnd w:id="56"/>
      <w:bookmarkEnd w:id="57"/>
      <w:bookmarkEnd w:id="58"/>
      <w:bookmarkEnd w:id="59"/>
      <w:bookmarkEnd w:id="60"/>
      <w:bookmarkEnd w:id="61"/>
      <w:bookmarkEnd w:id="62"/>
      <w:bookmarkEnd w:id="63"/>
    </w:p>
    <w:p w14:paraId="18A6465A" w14:textId="2A4B79DC" w:rsidR="001F60B4" w:rsidRDefault="001F60B4" w:rsidP="00BF2642">
      <w:r>
        <w:t xml:space="preserve">If there are multiple UE-specific search spaces </w:t>
      </w:r>
      <w:r w:rsidR="00B36629">
        <w:t xml:space="preserve">or multiple common search spaces </w:t>
      </w:r>
      <w:r>
        <w:t>with conflicting QCL assumptions, it is not clear if one of them should be prioritized, hence we propose that UE uses the search space associated with the CORESET with the lowest number:</w:t>
      </w:r>
    </w:p>
    <w:p w14:paraId="2A272F6D" w14:textId="371B4F58" w:rsidR="001F60B4" w:rsidRDefault="001F60B4" w:rsidP="001F60B4">
      <w:pPr>
        <w:pStyle w:val="Proposal"/>
      </w:pPr>
      <w:bookmarkStart w:id="64" w:name="_Ref510700329"/>
      <w:bookmarkStart w:id="65" w:name="_Toc510700626"/>
      <w:bookmarkStart w:id="66" w:name="_Toc510702859"/>
      <w:bookmarkStart w:id="67" w:name="_Toc510767717"/>
      <w:bookmarkStart w:id="68" w:name="_Toc510773606"/>
      <w:bookmarkStart w:id="69" w:name="_Toc510774226"/>
      <w:bookmarkStart w:id="70" w:name="_Toc510782155"/>
      <w:bookmarkStart w:id="71" w:name="_Toc510783464"/>
      <w:bookmarkStart w:id="72" w:name="_Toc510783517"/>
      <w:bookmarkStart w:id="73" w:name="_Toc510816004"/>
      <w:bookmarkStart w:id="74" w:name="_Toc510816135"/>
      <w:r>
        <w:t xml:space="preserve">If the monitoring occasions for two UE-specific search spaces coincide, the UE </w:t>
      </w:r>
      <w:r w:rsidR="001F5139">
        <w:t xml:space="preserve">may </w:t>
      </w:r>
      <w:r>
        <w:t>apply the QCL assumptions for the CORESET</w:t>
      </w:r>
      <w:r w:rsidR="001F5139">
        <w:t xml:space="preserve"> with the lowest number</w:t>
      </w:r>
      <w:r>
        <w:t>.</w:t>
      </w:r>
      <w:bookmarkEnd w:id="64"/>
      <w:bookmarkEnd w:id="65"/>
      <w:bookmarkEnd w:id="66"/>
      <w:bookmarkEnd w:id="67"/>
      <w:bookmarkEnd w:id="68"/>
      <w:bookmarkEnd w:id="69"/>
      <w:bookmarkEnd w:id="70"/>
      <w:bookmarkEnd w:id="71"/>
      <w:bookmarkEnd w:id="72"/>
      <w:bookmarkEnd w:id="73"/>
      <w:bookmarkEnd w:id="74"/>
    </w:p>
    <w:p w14:paraId="2DBFC666" w14:textId="00D24360" w:rsidR="00B36629" w:rsidRDefault="00B36629" w:rsidP="00B36629">
      <w:pPr>
        <w:pStyle w:val="Proposal"/>
      </w:pPr>
      <w:bookmarkStart w:id="75" w:name="_Ref510700494"/>
      <w:bookmarkStart w:id="76" w:name="_Toc510700627"/>
      <w:bookmarkStart w:id="77" w:name="_Toc510702860"/>
      <w:bookmarkStart w:id="78" w:name="_Toc510767718"/>
      <w:bookmarkStart w:id="79" w:name="_Toc510773607"/>
      <w:bookmarkStart w:id="80" w:name="_Toc510774227"/>
      <w:bookmarkStart w:id="81" w:name="_Toc510782156"/>
      <w:bookmarkStart w:id="82" w:name="_Toc510783465"/>
      <w:bookmarkStart w:id="83" w:name="_Toc510783518"/>
      <w:bookmarkStart w:id="84" w:name="_Toc510816005"/>
      <w:bookmarkStart w:id="85" w:name="_Toc510816136"/>
      <w:r>
        <w:t>If the monitoring occasions for two common search spaces coincide, the UE may apply the QCL assumptions for the CORESET with the lowest number.</w:t>
      </w:r>
      <w:bookmarkEnd w:id="75"/>
      <w:bookmarkEnd w:id="76"/>
      <w:bookmarkEnd w:id="77"/>
      <w:bookmarkEnd w:id="78"/>
      <w:bookmarkEnd w:id="79"/>
      <w:bookmarkEnd w:id="80"/>
      <w:bookmarkEnd w:id="81"/>
      <w:bookmarkEnd w:id="82"/>
      <w:bookmarkEnd w:id="83"/>
      <w:bookmarkEnd w:id="84"/>
      <w:bookmarkEnd w:id="85"/>
    </w:p>
    <w:p w14:paraId="0F13EE16" w14:textId="4AB3FCB2" w:rsidR="00BF2642" w:rsidRPr="00BF2642" w:rsidRDefault="00B36629" w:rsidP="00BF2642">
      <w:r>
        <w:fldChar w:fldCharType="begin"/>
      </w:r>
      <w:r>
        <w:instrText xml:space="preserve"> REF _Ref510700327 \r \h </w:instrText>
      </w:r>
      <w:r>
        <w:fldChar w:fldCharType="separate"/>
      </w:r>
      <w:r w:rsidR="00051AC9">
        <w:t>Proposal 6</w:t>
      </w:r>
      <w:r>
        <w:fldChar w:fldCharType="end"/>
      </w:r>
      <w:r>
        <w:t xml:space="preserve">, </w:t>
      </w:r>
      <w:r>
        <w:fldChar w:fldCharType="begin"/>
      </w:r>
      <w:r>
        <w:instrText xml:space="preserve"> REF _Ref510700329 \r \h </w:instrText>
      </w:r>
      <w:r>
        <w:fldChar w:fldCharType="separate"/>
      </w:r>
      <w:r w:rsidR="00051AC9">
        <w:t>Proposal 7</w:t>
      </w:r>
      <w:r>
        <w:fldChar w:fldCharType="end"/>
      </w:r>
      <w:r>
        <w:t xml:space="preserve"> and </w:t>
      </w:r>
      <w:r>
        <w:fldChar w:fldCharType="begin"/>
      </w:r>
      <w:r>
        <w:instrText xml:space="preserve"> REF _Ref510700494 \r \h </w:instrText>
      </w:r>
      <w:r>
        <w:fldChar w:fldCharType="separate"/>
      </w:r>
      <w:r w:rsidR="00051AC9">
        <w:t>Proposal 8</w:t>
      </w:r>
      <w:r>
        <w:fldChar w:fldCharType="end"/>
      </w:r>
      <w:r>
        <w:t xml:space="preserve"> apply both to same and different CCs.</w:t>
      </w:r>
    </w:p>
    <w:p w14:paraId="311EF36A" w14:textId="77777777" w:rsidR="00B36629" w:rsidRDefault="000D48F6" w:rsidP="000D48F6">
      <w:pPr>
        <w:pStyle w:val="Heading3"/>
      </w:pPr>
      <w:r>
        <w:t>CSI-RS + SSB</w:t>
      </w:r>
    </w:p>
    <w:p w14:paraId="16B16277" w14:textId="6F8A3959" w:rsidR="000D48F6" w:rsidRDefault="00B36629" w:rsidP="00B36629">
      <w:r>
        <w:t>Solution 4 was agreed for same CC. We simply propose to extend this to different CC.</w:t>
      </w:r>
      <w:r w:rsidR="000D48F6">
        <w:t xml:space="preserve"> </w:t>
      </w:r>
    </w:p>
    <w:p w14:paraId="2E1B294D" w14:textId="38E50DEE" w:rsidR="000D48F6" w:rsidRDefault="000D48F6" w:rsidP="000D48F6">
      <w:pPr>
        <w:pStyle w:val="Heading3"/>
      </w:pPr>
      <w:r>
        <w:lastRenderedPageBreak/>
        <w:t>CSI-RS + CSI-RS</w:t>
      </w:r>
    </w:p>
    <w:p w14:paraId="1245639C" w14:textId="77777777" w:rsidR="00D958CE" w:rsidRDefault="00F35141" w:rsidP="00FB5407">
      <w:r>
        <w:t xml:space="preserve">For the combination of CSI-RS resources, we again refer to </w:t>
      </w:r>
      <w:r w:rsidR="001D4803">
        <w:t xml:space="preserve">the categorization based on </w:t>
      </w:r>
      <w:r>
        <w:t>if a CSI-RS is used for a measurement report or not. Since a measurement performed with a constrained Rx beam setting is of limited value, CSI-RS reception for measurements should be prioritized</w:t>
      </w:r>
      <w:r w:rsidR="00D958CE">
        <w:t>:</w:t>
      </w:r>
    </w:p>
    <w:p w14:paraId="0C58E569" w14:textId="51338F7C" w:rsidR="00D958CE" w:rsidRDefault="00D958CE" w:rsidP="00D958CE">
      <w:pPr>
        <w:pStyle w:val="Proposal"/>
      </w:pPr>
      <w:bookmarkStart w:id="86" w:name="_Toc510702861"/>
      <w:bookmarkStart w:id="87" w:name="_Toc510767719"/>
      <w:bookmarkStart w:id="88" w:name="_Toc510773608"/>
      <w:bookmarkStart w:id="89" w:name="_Toc510774228"/>
      <w:bookmarkStart w:id="90" w:name="_Toc510782157"/>
      <w:bookmarkStart w:id="91" w:name="_Toc510783466"/>
      <w:bookmarkStart w:id="92" w:name="_Toc510783519"/>
      <w:bookmarkStart w:id="93" w:name="_Toc510816006"/>
      <w:bookmarkStart w:id="94" w:name="_Toc510816137"/>
      <w:r>
        <w:t>If the QCL assumptions for two CSI-RSs</w:t>
      </w:r>
      <w:r w:rsidR="00F35141">
        <w:t xml:space="preserve"> </w:t>
      </w:r>
      <w:r>
        <w:t>differ, the UE may apply the QCL assumption associated with the CSI-RS used for measurement reporting.</w:t>
      </w:r>
      <w:bookmarkEnd w:id="86"/>
      <w:bookmarkEnd w:id="87"/>
      <w:bookmarkEnd w:id="88"/>
      <w:bookmarkEnd w:id="89"/>
      <w:bookmarkEnd w:id="90"/>
      <w:bookmarkEnd w:id="91"/>
      <w:bookmarkEnd w:id="92"/>
      <w:bookmarkEnd w:id="93"/>
      <w:bookmarkEnd w:id="94"/>
    </w:p>
    <w:p w14:paraId="7CDCC644" w14:textId="63BC8506" w:rsidR="00D958CE" w:rsidRPr="00D958CE" w:rsidRDefault="001D4803" w:rsidP="00FB5407">
      <w:r>
        <w:t xml:space="preserve">For CSI-RS for measurements, </w:t>
      </w:r>
      <w:r w:rsidR="00D958CE">
        <w:t xml:space="preserve">one option would be to </w:t>
      </w:r>
      <w:r>
        <w:t xml:space="preserve">apply the same priority rules as for CSI reporting, described in section </w:t>
      </w:r>
      <w:r>
        <w:fldChar w:fldCharType="begin"/>
      </w:r>
      <w:r>
        <w:instrText xml:space="preserve"> REF _Ref510701842 \r \h </w:instrText>
      </w:r>
      <w:r>
        <w:fldChar w:fldCharType="separate"/>
      </w:r>
      <w:r w:rsidR="00051AC9">
        <w:t>[2]</w:t>
      </w:r>
      <w:r>
        <w:fldChar w:fldCharType="end"/>
      </w:r>
      <w:r>
        <w:t xml:space="preserve">, 5.2.5: we prioritize first based on time-domain </w:t>
      </w:r>
      <w:proofErr w:type="spellStart"/>
      <w:r>
        <w:t>behaviour</w:t>
      </w:r>
      <w:proofErr w:type="spellEnd"/>
      <w:r>
        <w:t xml:space="preserve">, then on report content, then on serving cell index, and finally based on </w:t>
      </w:r>
      <w:proofErr w:type="spellStart"/>
      <w:r w:rsidRPr="001D4803">
        <w:rPr>
          <w:i/>
        </w:rPr>
        <w:t>ReportConfigID</w:t>
      </w:r>
      <w:proofErr w:type="spellEnd"/>
      <w:r>
        <w:rPr>
          <w:i/>
        </w:rPr>
        <w:t xml:space="preserve">. </w:t>
      </w:r>
      <w:r w:rsidR="00D958CE">
        <w:t xml:space="preserve">However, we find that this may become unnecessarily complex, and hence we propose the much simpler solution to prioritize based on the </w:t>
      </w:r>
      <w:r w:rsidR="00E92B6F" w:rsidRPr="00E92B6F">
        <w:rPr>
          <w:i/>
        </w:rPr>
        <w:t>NZP-CSI-RS-</w:t>
      </w:r>
      <w:proofErr w:type="spellStart"/>
      <w:r w:rsidR="00E92B6F" w:rsidRPr="00E92B6F">
        <w:rPr>
          <w:i/>
        </w:rPr>
        <w:t>ResourceId</w:t>
      </w:r>
      <w:proofErr w:type="spellEnd"/>
      <w:r w:rsidR="00D958CE">
        <w:t>:</w:t>
      </w:r>
    </w:p>
    <w:p w14:paraId="321B40C4" w14:textId="64B600E1" w:rsidR="00D958CE" w:rsidRDefault="00D958CE" w:rsidP="00D958CE">
      <w:pPr>
        <w:pStyle w:val="Proposal"/>
      </w:pPr>
      <w:bookmarkStart w:id="95" w:name="_Toc510702862"/>
      <w:bookmarkStart w:id="96" w:name="_Toc510767720"/>
      <w:bookmarkStart w:id="97" w:name="_Toc510773609"/>
      <w:bookmarkStart w:id="98" w:name="_Toc510774229"/>
      <w:bookmarkStart w:id="99" w:name="_Toc510782158"/>
      <w:bookmarkStart w:id="100" w:name="_Toc510783467"/>
      <w:bookmarkStart w:id="101" w:name="_Toc510783520"/>
      <w:bookmarkStart w:id="102" w:name="_Toc510816007"/>
      <w:bookmarkStart w:id="103" w:name="_Toc510816138"/>
      <w:r>
        <w:t xml:space="preserve">If the QCL assumptions for two CSI-RSs for measurement reporting differ, the UE may apply the QCL assumption associated with the CSI-RS resource with the lowest </w:t>
      </w:r>
      <w:r w:rsidR="00E92B6F" w:rsidRPr="00E92B6F">
        <w:rPr>
          <w:i/>
        </w:rPr>
        <w:t>NZP-CSI-RS-</w:t>
      </w:r>
      <w:proofErr w:type="spellStart"/>
      <w:r w:rsidR="00E92B6F" w:rsidRPr="00E92B6F">
        <w:rPr>
          <w:i/>
        </w:rPr>
        <w:t>ResourceId</w:t>
      </w:r>
      <w:proofErr w:type="spellEnd"/>
      <w:r w:rsidR="00E92B6F">
        <w:rPr>
          <w:i/>
        </w:rPr>
        <w:t>.</w:t>
      </w:r>
      <w:bookmarkEnd w:id="95"/>
      <w:bookmarkEnd w:id="96"/>
      <w:bookmarkEnd w:id="97"/>
      <w:bookmarkEnd w:id="98"/>
      <w:bookmarkEnd w:id="99"/>
      <w:bookmarkEnd w:id="100"/>
      <w:bookmarkEnd w:id="101"/>
      <w:bookmarkEnd w:id="102"/>
      <w:bookmarkEnd w:id="103"/>
    </w:p>
    <w:p w14:paraId="69296C3F" w14:textId="6B04420F" w:rsidR="00D958CE" w:rsidRDefault="00D958CE" w:rsidP="00D958CE">
      <w:r>
        <w:t>If two CSI-RSs collide, and neither of them is used for measurement reporting, the choice of QCL assumption is up to UE implementation:</w:t>
      </w:r>
    </w:p>
    <w:p w14:paraId="0417F238" w14:textId="76E8E179" w:rsidR="001D4803" w:rsidRPr="001D4803" w:rsidRDefault="00D958CE" w:rsidP="001D4803">
      <w:pPr>
        <w:pStyle w:val="Proposal"/>
      </w:pPr>
      <w:bookmarkStart w:id="104" w:name="_Toc510702863"/>
      <w:bookmarkStart w:id="105" w:name="_Toc510767721"/>
      <w:bookmarkStart w:id="106" w:name="_Toc510773610"/>
      <w:bookmarkStart w:id="107" w:name="_Toc510774230"/>
      <w:bookmarkStart w:id="108" w:name="_Toc510782159"/>
      <w:bookmarkStart w:id="109" w:name="_Toc510783468"/>
      <w:bookmarkStart w:id="110" w:name="_Toc510783521"/>
      <w:bookmarkStart w:id="111" w:name="_Toc510816008"/>
      <w:bookmarkStart w:id="112" w:name="_Toc510816139"/>
      <w:r>
        <w:t xml:space="preserve">If the QCL assumptions for two </w:t>
      </w:r>
      <w:r w:rsidR="003E35F6">
        <w:t xml:space="preserve">colliding </w:t>
      </w:r>
      <w:r>
        <w:t>CSI-RSs not used for measurement reporting differ, the Rx beam selection is up to UE implementation.</w:t>
      </w:r>
      <w:bookmarkEnd w:id="104"/>
      <w:bookmarkEnd w:id="105"/>
      <w:bookmarkEnd w:id="106"/>
      <w:bookmarkEnd w:id="107"/>
      <w:bookmarkEnd w:id="108"/>
      <w:bookmarkEnd w:id="109"/>
      <w:bookmarkEnd w:id="110"/>
      <w:bookmarkEnd w:id="111"/>
      <w:bookmarkEnd w:id="112"/>
      <w:r w:rsidR="00E92B6F" w:rsidRPr="001D4803">
        <w:t xml:space="preserve"> </w:t>
      </w:r>
    </w:p>
    <w:p w14:paraId="630C400B" w14:textId="6A46B2D8" w:rsidR="000D48F6" w:rsidRDefault="000D48F6" w:rsidP="000D48F6">
      <w:pPr>
        <w:pStyle w:val="Heading3"/>
      </w:pPr>
      <w:bookmarkStart w:id="113" w:name="_Ref510772395"/>
      <w:r>
        <w:t xml:space="preserve">PDSCH + PDSCH </w:t>
      </w:r>
      <w:bookmarkEnd w:id="113"/>
      <w:r w:rsidR="006A1BF7">
        <w:t>(unicast RNTI + broadcast RNTI)</w:t>
      </w:r>
    </w:p>
    <w:p w14:paraId="6BE9E24E" w14:textId="4188D8B6" w:rsidR="003E35F6" w:rsidRDefault="003E35F6" w:rsidP="003E35F6">
      <w:r>
        <w:t>In some cases, PDSCHs with different RNTIs may be transmitted at the same time</w:t>
      </w:r>
      <w:r w:rsidR="002F32A0">
        <w:t xml:space="preserve"> in the </w:t>
      </w:r>
      <w:r w:rsidR="00C176B4">
        <w:t>same carrier</w:t>
      </w:r>
      <w:r>
        <w:t xml:space="preserve">. The most common example is probably </w:t>
      </w:r>
      <w:r w:rsidR="00223CD4">
        <w:t>the combination of SI-RNTI and C-RNTI.</w:t>
      </w:r>
      <w:r w:rsidR="00C176B4" w:rsidRPr="00C176B4">
        <w:t xml:space="preserve"> </w:t>
      </w:r>
      <w:r w:rsidR="00C176B4">
        <w:t xml:space="preserve">Note that reception of multiple </w:t>
      </w:r>
      <w:r w:rsidR="00C176B4" w:rsidRPr="00C176B4">
        <w:rPr>
          <w:i/>
        </w:rPr>
        <w:t>unicast</w:t>
      </w:r>
      <w:r w:rsidR="00C176B4">
        <w:t xml:space="preserve"> PDSCHs in the same carrier is not supported in NR.</w:t>
      </w:r>
    </w:p>
    <w:p w14:paraId="39EE89CC" w14:textId="3C0AD225" w:rsidR="00C176B4" w:rsidRDefault="00C176B4" w:rsidP="003E35F6">
      <w:r>
        <w:t>Clearly, since the NW knows when broadcast RNTIs are transmitted, and the NW still decides to transmit a unicast RNTI, that scheduled data will be important.</w:t>
      </w:r>
      <w:r w:rsidR="0088186D">
        <w:t xml:space="preserve"> Hence, the should UE prioritize the unicast RNTI:</w:t>
      </w:r>
    </w:p>
    <w:p w14:paraId="4E8EE5CE" w14:textId="133F61FE" w:rsidR="0088186D" w:rsidRPr="001D4803" w:rsidRDefault="0088186D" w:rsidP="0088186D">
      <w:pPr>
        <w:pStyle w:val="Proposal"/>
      </w:pPr>
      <w:bookmarkStart w:id="114" w:name="_Ref510770253"/>
      <w:bookmarkStart w:id="115" w:name="_Toc510773611"/>
      <w:bookmarkStart w:id="116" w:name="_Toc510774231"/>
      <w:bookmarkStart w:id="117" w:name="_Toc510782160"/>
      <w:bookmarkStart w:id="118" w:name="_Toc510783469"/>
      <w:bookmarkStart w:id="119" w:name="_Toc510783522"/>
      <w:bookmarkStart w:id="120" w:name="_Toc510816009"/>
      <w:bookmarkStart w:id="121" w:name="_Toc510816140"/>
      <w:r>
        <w:t>If the QCL assumptions for two PDSCH differ, the UE should apply the QCL assumption of the unicast PDSCH.</w:t>
      </w:r>
      <w:bookmarkEnd w:id="114"/>
      <w:bookmarkEnd w:id="115"/>
      <w:bookmarkEnd w:id="116"/>
      <w:bookmarkEnd w:id="117"/>
      <w:bookmarkEnd w:id="118"/>
      <w:bookmarkEnd w:id="119"/>
      <w:bookmarkEnd w:id="120"/>
      <w:bookmarkEnd w:id="121"/>
      <w:r w:rsidRPr="001D4803">
        <w:t xml:space="preserve"> </w:t>
      </w:r>
    </w:p>
    <w:p w14:paraId="080622D7" w14:textId="343A220A" w:rsidR="0088186D" w:rsidRPr="003E35F6" w:rsidRDefault="0088186D" w:rsidP="003E35F6">
      <w:r>
        <w:fldChar w:fldCharType="begin"/>
      </w:r>
      <w:r>
        <w:instrText xml:space="preserve"> REF _Ref510770253 \r \h </w:instrText>
      </w:r>
      <w:r>
        <w:fldChar w:fldCharType="separate"/>
      </w:r>
      <w:r w:rsidR="00051AC9">
        <w:t>Proposal 12</w:t>
      </w:r>
      <w:r>
        <w:fldChar w:fldCharType="end"/>
      </w:r>
      <w:r>
        <w:t xml:space="preserve"> applies both within a CC and between CCs.</w:t>
      </w:r>
    </w:p>
    <w:p w14:paraId="6801D45D" w14:textId="4E58E3FE" w:rsidR="000D48F6" w:rsidRDefault="000D48F6" w:rsidP="000D48F6">
      <w:pPr>
        <w:pStyle w:val="Heading3"/>
      </w:pPr>
      <w:r>
        <w:t>SSB + SSB</w:t>
      </w:r>
    </w:p>
    <w:p w14:paraId="432F6FE0" w14:textId="58A786B8" w:rsidR="006126E8" w:rsidRDefault="006126E8" w:rsidP="006126E8">
      <w:r>
        <w:t xml:space="preserve">Since there are no </w:t>
      </w:r>
      <w:r w:rsidR="00BE0912">
        <w:t xml:space="preserve">QCL assumptions associated with SSB, the Rx beam settings is up to the UE. Note that the UE </w:t>
      </w:r>
      <w:r w:rsidR="00AF1EDC">
        <w:t xml:space="preserve">will need to adjust its Rx beam to perform measurements also on </w:t>
      </w:r>
      <w:proofErr w:type="spellStart"/>
      <w:r w:rsidR="00AF1EDC">
        <w:t>neighbour</w:t>
      </w:r>
      <w:proofErr w:type="spellEnd"/>
      <w:r w:rsidR="00AF1EDC">
        <w:t xml:space="preserve"> cells SSBs. There should not be any transmission restrictions for SSB.</w:t>
      </w:r>
    </w:p>
    <w:p w14:paraId="2DE81D4F" w14:textId="1A2ADFCA" w:rsidR="00AF1EDC" w:rsidRDefault="00AF1EDC" w:rsidP="006126E8">
      <w:r>
        <w:t xml:space="preserve">Hence, we propose </w:t>
      </w:r>
    </w:p>
    <w:p w14:paraId="79D80D77" w14:textId="73C90B64" w:rsidR="00AF1EDC" w:rsidRPr="006126E8" w:rsidRDefault="00AF1EDC" w:rsidP="00AF1EDC">
      <w:pPr>
        <w:pStyle w:val="Proposal"/>
      </w:pPr>
      <w:bookmarkStart w:id="122" w:name="_Toc510773612"/>
      <w:bookmarkStart w:id="123" w:name="_Toc510774232"/>
      <w:bookmarkStart w:id="124" w:name="_Toc510782161"/>
      <w:bookmarkStart w:id="125" w:name="_Toc510783470"/>
      <w:bookmarkStart w:id="126" w:name="_Toc510783523"/>
      <w:bookmarkStart w:id="127" w:name="_Toc510816010"/>
      <w:bookmarkStart w:id="128" w:name="_Toc510816141"/>
      <w:r>
        <w:t>The</w:t>
      </w:r>
      <w:r w:rsidR="00347AF3">
        <w:t>re are no scheduling restrictions for S</w:t>
      </w:r>
      <w:r w:rsidR="00063A06">
        <w:t>SBs, apart from the ones imposed by the SMTC window.</w:t>
      </w:r>
      <w:bookmarkEnd w:id="122"/>
      <w:bookmarkEnd w:id="123"/>
      <w:bookmarkEnd w:id="124"/>
      <w:bookmarkEnd w:id="125"/>
      <w:bookmarkEnd w:id="126"/>
      <w:bookmarkEnd w:id="127"/>
      <w:bookmarkEnd w:id="128"/>
      <w:r>
        <w:t xml:space="preserve"> </w:t>
      </w:r>
    </w:p>
    <w:p w14:paraId="5B6DEA0E" w14:textId="23866DDC" w:rsidR="000D48F6" w:rsidRDefault="000D48F6" w:rsidP="000D48F6">
      <w:pPr>
        <w:pStyle w:val="Heading3"/>
      </w:pPr>
      <w:r>
        <w:t>PDSCH + PDSCH (</w:t>
      </w:r>
      <w:r w:rsidR="006A1BF7">
        <w:t xml:space="preserve">unicast </w:t>
      </w:r>
      <w:r>
        <w:t xml:space="preserve">RNTI + </w:t>
      </w:r>
      <w:r w:rsidR="006A1BF7">
        <w:t xml:space="preserve">unicast </w:t>
      </w:r>
      <w:r>
        <w:t>RNTI)</w:t>
      </w:r>
    </w:p>
    <w:p w14:paraId="5C914C50" w14:textId="5795654E" w:rsidR="00AA3EF6" w:rsidRDefault="00347AF3" w:rsidP="00347AF3">
      <w:r>
        <w:t xml:space="preserve">As noted </w:t>
      </w:r>
      <w:r w:rsidR="00A526D7">
        <w:t xml:space="preserve">already </w:t>
      </w:r>
      <w:r>
        <w:t xml:space="preserve">in section </w:t>
      </w:r>
      <w:r>
        <w:fldChar w:fldCharType="begin"/>
      </w:r>
      <w:r>
        <w:instrText xml:space="preserve"> REF _Ref510772395 \r \h </w:instrText>
      </w:r>
      <w:r>
        <w:fldChar w:fldCharType="separate"/>
      </w:r>
      <w:r w:rsidR="00051AC9">
        <w:t>2.1.8</w:t>
      </w:r>
      <w:r>
        <w:fldChar w:fldCharType="end"/>
      </w:r>
      <w:r>
        <w:t>, NR does not support simultaneous reception of multiple unicast PDSCHs</w:t>
      </w:r>
      <w:r w:rsidR="00A526D7">
        <w:t xml:space="preserve"> in one carrier</w:t>
      </w:r>
      <w:r>
        <w:t>.</w:t>
      </w:r>
      <w:r w:rsidR="00AA3EF6">
        <w:t xml:space="preserve"> For multiple CCs, a rule is needed. </w:t>
      </w:r>
    </w:p>
    <w:p w14:paraId="4EB4D77E" w14:textId="7A2A6646" w:rsidR="006A1BF7" w:rsidRDefault="00AA3EF6" w:rsidP="00347AF3">
      <w:r>
        <w:t xml:space="preserve">In order not introduce restriction on network </w:t>
      </w:r>
      <w:proofErr w:type="spellStart"/>
      <w:r>
        <w:t>behaviour</w:t>
      </w:r>
      <w:proofErr w:type="spellEnd"/>
      <w:r>
        <w:t xml:space="preserve"> in the standard, we propose to use a priority rule here as well. </w:t>
      </w:r>
      <w:r w:rsidR="006A1BF7">
        <w:t xml:space="preserve">First of all, if </w:t>
      </w:r>
      <w:r w:rsidR="00051AC9">
        <w:t xml:space="preserve">two PDSCHs scheduled by </w:t>
      </w:r>
      <w:r w:rsidR="006A1BF7" w:rsidRPr="006A1BF7">
        <w:rPr>
          <w:i/>
        </w:rPr>
        <w:t xml:space="preserve">different </w:t>
      </w:r>
      <w:r w:rsidR="006A1BF7">
        <w:t xml:space="preserve">unicast RNTIs are </w:t>
      </w:r>
      <w:r w:rsidR="00051AC9">
        <w:t xml:space="preserve">transmitted </w:t>
      </w:r>
      <w:r w:rsidR="006A1BF7">
        <w:t>in the carriers, the UE should prioritize the one scheduled by C-RNTI:</w:t>
      </w:r>
    </w:p>
    <w:p w14:paraId="055AA343" w14:textId="1C35434B" w:rsidR="006A1BF7" w:rsidRPr="001D4803" w:rsidRDefault="006A1BF7" w:rsidP="006A1BF7">
      <w:pPr>
        <w:pStyle w:val="Proposal"/>
      </w:pPr>
      <w:bookmarkStart w:id="129" w:name="_Toc510773613"/>
      <w:bookmarkStart w:id="130" w:name="_Toc510774233"/>
      <w:bookmarkStart w:id="131" w:name="_Toc510782162"/>
      <w:bookmarkStart w:id="132" w:name="_Toc510783471"/>
      <w:bookmarkStart w:id="133" w:name="_Toc510783524"/>
      <w:bookmarkStart w:id="134" w:name="_Toc510816011"/>
      <w:bookmarkStart w:id="135" w:name="_Toc510816142"/>
      <w:r>
        <w:t xml:space="preserve">If the QCL assumptions for two unicast PDSCH differ, the UE should apply the QCL assumption of the </w:t>
      </w:r>
      <w:r w:rsidR="00051AC9">
        <w:t xml:space="preserve">PDSCH scheduled by </w:t>
      </w:r>
      <w:r>
        <w:t>C-RNTI PDSCH.</w:t>
      </w:r>
      <w:bookmarkEnd w:id="129"/>
      <w:bookmarkEnd w:id="130"/>
      <w:bookmarkEnd w:id="131"/>
      <w:bookmarkEnd w:id="132"/>
      <w:bookmarkEnd w:id="133"/>
      <w:bookmarkEnd w:id="134"/>
      <w:bookmarkEnd w:id="135"/>
      <w:r w:rsidRPr="001D4803">
        <w:t xml:space="preserve"> </w:t>
      </w:r>
    </w:p>
    <w:p w14:paraId="0CB4ECCB" w14:textId="6029E743" w:rsidR="006A1BF7" w:rsidRDefault="006A1BF7" w:rsidP="006A1BF7">
      <w:r>
        <w:t xml:space="preserve">For multiple C-RNTI, it is not obvious which PDSCH is more important. So we propose that the UE prioritizes the PDSCH in the </w:t>
      </w:r>
      <w:proofErr w:type="spellStart"/>
      <w:r>
        <w:t>PCell</w:t>
      </w:r>
      <w:proofErr w:type="spellEnd"/>
      <w:r>
        <w:t xml:space="preserve"> or </w:t>
      </w:r>
      <w:proofErr w:type="spellStart"/>
      <w:r>
        <w:t>PSCell</w:t>
      </w:r>
      <w:proofErr w:type="spellEnd"/>
      <w:r>
        <w:t>:</w:t>
      </w:r>
    </w:p>
    <w:p w14:paraId="7C4174F6" w14:textId="2CE43BC5" w:rsidR="006A1BF7" w:rsidRPr="001D4803" w:rsidRDefault="006A1BF7" w:rsidP="006A1BF7">
      <w:pPr>
        <w:pStyle w:val="Proposal"/>
      </w:pPr>
      <w:bookmarkStart w:id="136" w:name="_Toc510773614"/>
      <w:bookmarkStart w:id="137" w:name="_Toc510774234"/>
      <w:bookmarkStart w:id="138" w:name="_Toc510782163"/>
      <w:bookmarkStart w:id="139" w:name="_Toc510783472"/>
      <w:bookmarkStart w:id="140" w:name="_Toc510783525"/>
      <w:bookmarkStart w:id="141" w:name="_Toc510816012"/>
      <w:bookmarkStart w:id="142" w:name="_Toc510816143"/>
      <w:r>
        <w:t xml:space="preserve">If the QCL assumptions for two C-RNTI PDSCH differ, the UE should apply the QCL assumption of the C-RNTI PDSCH in the </w:t>
      </w:r>
      <w:proofErr w:type="spellStart"/>
      <w:r>
        <w:t>PCell</w:t>
      </w:r>
      <w:proofErr w:type="spellEnd"/>
      <w:r>
        <w:t xml:space="preserve"> or the </w:t>
      </w:r>
      <w:proofErr w:type="spellStart"/>
      <w:r>
        <w:t>PSCell</w:t>
      </w:r>
      <w:proofErr w:type="spellEnd"/>
      <w:r>
        <w:t>.</w:t>
      </w:r>
      <w:bookmarkEnd w:id="136"/>
      <w:bookmarkEnd w:id="137"/>
      <w:bookmarkEnd w:id="138"/>
      <w:bookmarkEnd w:id="139"/>
      <w:bookmarkEnd w:id="140"/>
      <w:bookmarkEnd w:id="141"/>
      <w:bookmarkEnd w:id="142"/>
      <w:r w:rsidRPr="001D4803">
        <w:t xml:space="preserve"> </w:t>
      </w:r>
    </w:p>
    <w:p w14:paraId="67854EAE" w14:textId="21E195BD" w:rsidR="00347AF3" w:rsidRDefault="00F27515" w:rsidP="00F27515">
      <w:pPr>
        <w:pStyle w:val="Heading2"/>
      </w:pPr>
      <w:r>
        <w:lastRenderedPageBreak/>
        <w:t>UL</w:t>
      </w:r>
    </w:p>
    <w:p w14:paraId="663A4362" w14:textId="4138E466" w:rsidR="007F7306" w:rsidRPr="007F7306" w:rsidRDefault="007D71E1" w:rsidP="007F7306">
      <w:r>
        <w:t xml:space="preserve">In the UL, it may be so that the configured spatial relation for two signals that are simultaneously transmitted are different. In this case, the UE </w:t>
      </w:r>
      <w:proofErr w:type="spellStart"/>
      <w:r>
        <w:t>behaviour</w:t>
      </w:r>
      <w:proofErr w:type="spellEnd"/>
      <w:r>
        <w:t xml:space="preserve"> must be defined. Still, it is desirable not to introduce restrictions on NW </w:t>
      </w:r>
      <w:proofErr w:type="spellStart"/>
      <w:r>
        <w:t>behaviour</w:t>
      </w:r>
      <w:proofErr w:type="spellEnd"/>
      <w:r>
        <w:t xml:space="preserve"> in the standard.</w:t>
      </w:r>
    </w:p>
    <w:p w14:paraId="15A651B4" w14:textId="1D395DB7" w:rsidR="00F27515" w:rsidRDefault="00F27515" w:rsidP="00F27515">
      <w:pPr>
        <w:pStyle w:val="Heading3"/>
      </w:pPr>
      <w:r w:rsidRPr="002E70EA">
        <w:t>PUCCH + PUCCH</w:t>
      </w:r>
    </w:p>
    <w:p w14:paraId="3CCD061B" w14:textId="4816C78D" w:rsidR="00CD3B89" w:rsidRDefault="007F7306" w:rsidP="00CD3B89">
      <w:r>
        <w:t>If the UE transmits two PUCCH in different carriers at the same time, t</w:t>
      </w:r>
      <w:r w:rsidR="00CD3B89">
        <w:t xml:space="preserve">he priority rule is </w:t>
      </w:r>
      <w:r>
        <w:t xml:space="preserve">first based </w:t>
      </w:r>
      <w:r w:rsidR="00CD3B89">
        <w:t>on the PUCCH content</w:t>
      </w:r>
      <w:r>
        <w:t>. The priority order of the PUCCH content is (from higher to lower priority): ACK/NAK, RSRP report, CSI report, SR. When the PUCCH report has contents of several types (e.g., ACK/NAK and CSI report), the priority is the maximum of the content priorities.</w:t>
      </w:r>
    </w:p>
    <w:p w14:paraId="2CF258A5" w14:textId="6CCE0F7B" w:rsidR="007F7306" w:rsidRDefault="007F7306" w:rsidP="007F7306">
      <w:pPr>
        <w:pStyle w:val="Proposal"/>
      </w:pPr>
      <w:bookmarkStart w:id="143" w:name="_Toc510782164"/>
      <w:bookmarkStart w:id="144" w:name="_Toc510783473"/>
      <w:bookmarkStart w:id="145" w:name="_Toc510783526"/>
      <w:bookmarkStart w:id="146" w:name="_Toc510816013"/>
      <w:bookmarkStart w:id="147" w:name="_Toc510816144"/>
      <w:r>
        <w:t>If</w:t>
      </w:r>
      <w:r w:rsidR="007D71E1">
        <w:t xml:space="preserve"> the spatial relations for multiple simultaneously transmitted PUCCHs, the UE should apply the spatial relation for the PUCCH with the highest content priority, where the content priority order is (from higher to lower): ACK/NAK, RSRP report, CSI report, SR.</w:t>
      </w:r>
      <w:bookmarkEnd w:id="143"/>
      <w:bookmarkEnd w:id="144"/>
      <w:bookmarkEnd w:id="145"/>
      <w:bookmarkEnd w:id="146"/>
      <w:bookmarkEnd w:id="147"/>
    </w:p>
    <w:p w14:paraId="33F9BE16" w14:textId="4A9A6CBA" w:rsidR="007F7306" w:rsidRDefault="007F7306" w:rsidP="00CD3B89">
      <w:r>
        <w:t>If the two PUCCHs have the same content priority</w:t>
      </w:r>
      <w:r w:rsidR="007D71E1">
        <w:t xml:space="preserve">, the UE should prioritize the </w:t>
      </w:r>
      <w:proofErr w:type="spellStart"/>
      <w:r w:rsidR="007D71E1">
        <w:t>PCell</w:t>
      </w:r>
      <w:proofErr w:type="spellEnd"/>
      <w:r w:rsidR="007D71E1">
        <w:t xml:space="preserve"> and the </w:t>
      </w:r>
      <w:proofErr w:type="spellStart"/>
      <w:r w:rsidR="007D71E1">
        <w:t>PSCell</w:t>
      </w:r>
      <w:proofErr w:type="spellEnd"/>
      <w:r w:rsidR="007D71E1">
        <w:t>.</w:t>
      </w:r>
    </w:p>
    <w:p w14:paraId="272E25A6" w14:textId="21C00367" w:rsidR="007D71E1" w:rsidRDefault="007D71E1" w:rsidP="007D71E1">
      <w:pPr>
        <w:pStyle w:val="Proposal"/>
      </w:pPr>
      <w:bookmarkStart w:id="148" w:name="_Toc510782165"/>
      <w:bookmarkStart w:id="149" w:name="_Toc510783474"/>
      <w:bookmarkStart w:id="150" w:name="_Toc510783527"/>
      <w:bookmarkStart w:id="151" w:name="_Toc510816014"/>
      <w:bookmarkStart w:id="152" w:name="_Toc510816145"/>
      <w:r>
        <w:t xml:space="preserve">If the spatial relations for multiple simultaneously transmitted </w:t>
      </w:r>
      <w:r w:rsidR="00DA036E">
        <w:t>PUCCHs with</w:t>
      </w:r>
      <w:r>
        <w:t xml:space="preserve"> the same content priority, the UE should apply the spatial relation for the PUCCH </w:t>
      </w:r>
      <w:r w:rsidR="00905EAB">
        <w:t xml:space="preserve">transmitted on </w:t>
      </w:r>
      <w:r>
        <w:t xml:space="preserve">the </w:t>
      </w:r>
      <w:proofErr w:type="spellStart"/>
      <w:r>
        <w:t>PCell</w:t>
      </w:r>
      <w:proofErr w:type="spellEnd"/>
      <w:r w:rsidR="00DA036E">
        <w:t xml:space="preserve"> or </w:t>
      </w:r>
      <w:r w:rsidR="00905EAB">
        <w:t xml:space="preserve">the </w:t>
      </w:r>
      <w:proofErr w:type="spellStart"/>
      <w:r w:rsidR="00DA036E">
        <w:t>PSCell</w:t>
      </w:r>
      <w:proofErr w:type="spellEnd"/>
      <w:r>
        <w:t>.</w:t>
      </w:r>
      <w:bookmarkEnd w:id="148"/>
      <w:bookmarkEnd w:id="149"/>
      <w:bookmarkEnd w:id="150"/>
      <w:bookmarkEnd w:id="151"/>
      <w:bookmarkEnd w:id="152"/>
    </w:p>
    <w:p w14:paraId="2C50D412" w14:textId="609AEE18" w:rsidR="00F27515" w:rsidRDefault="00F27515" w:rsidP="00F27515">
      <w:pPr>
        <w:pStyle w:val="Heading3"/>
      </w:pPr>
      <w:r w:rsidRPr="002E70EA">
        <w:t>PUSCH + PUSCH</w:t>
      </w:r>
    </w:p>
    <w:p w14:paraId="644FF22C" w14:textId="77777777" w:rsidR="00905EAB" w:rsidRDefault="00905EAB" w:rsidP="00905EAB">
      <w:r>
        <w:t xml:space="preserve">For PUSCH, the spatial relation is not directly </w:t>
      </w:r>
      <w:proofErr w:type="spellStart"/>
      <w:r>
        <w:t>signalled</w:t>
      </w:r>
      <w:proofErr w:type="spellEnd"/>
      <w:r>
        <w:t xml:space="preserve">. Instead, the UE derives it indirectly from other spatial relations. For PUSCH, we will thus talk about ‘derived spatial relation’. </w:t>
      </w:r>
    </w:p>
    <w:p w14:paraId="32AD07BB" w14:textId="7C0198CD" w:rsidR="00905EAB" w:rsidRDefault="00905EAB" w:rsidP="00905EAB">
      <w:r>
        <w:t>Since it is difficult to determine any priority based on the PUSCH content, at least on L1, we propose</w:t>
      </w:r>
    </w:p>
    <w:p w14:paraId="6E3BE34F" w14:textId="524F031D" w:rsidR="00905EAB" w:rsidRPr="00905EAB" w:rsidRDefault="00905EAB" w:rsidP="00905EAB">
      <w:pPr>
        <w:pStyle w:val="Proposal"/>
      </w:pPr>
      <w:bookmarkStart w:id="153" w:name="_Toc510782166"/>
      <w:bookmarkStart w:id="154" w:name="_Toc510783475"/>
      <w:bookmarkStart w:id="155" w:name="_Toc510783528"/>
      <w:bookmarkStart w:id="156" w:name="_Toc510816015"/>
      <w:bookmarkStart w:id="157" w:name="_Toc510816146"/>
      <w:r>
        <w:t>If the derived spatial relations for multiple simultaneously transmitted PUSCH</w:t>
      </w:r>
      <w:r w:rsidR="00A22CE9">
        <w:t xml:space="preserve"> differ</w:t>
      </w:r>
      <w:r>
        <w:t xml:space="preserve">, the UE should apply the spatial relation for the PUSCH transmitted on the </w:t>
      </w:r>
      <w:proofErr w:type="spellStart"/>
      <w:r>
        <w:t>PCell</w:t>
      </w:r>
      <w:proofErr w:type="spellEnd"/>
      <w:r>
        <w:t xml:space="preserve"> or </w:t>
      </w:r>
      <w:proofErr w:type="spellStart"/>
      <w:r>
        <w:t>PSCell</w:t>
      </w:r>
      <w:proofErr w:type="spellEnd"/>
      <w:r>
        <w:t>.</w:t>
      </w:r>
      <w:bookmarkEnd w:id="153"/>
      <w:bookmarkEnd w:id="154"/>
      <w:bookmarkEnd w:id="155"/>
      <w:bookmarkEnd w:id="156"/>
      <w:bookmarkEnd w:id="157"/>
    </w:p>
    <w:p w14:paraId="28453BC2" w14:textId="12B94A5B" w:rsidR="00F27515" w:rsidRDefault="00F27515" w:rsidP="00F27515">
      <w:pPr>
        <w:pStyle w:val="Heading3"/>
      </w:pPr>
      <w:r w:rsidRPr="002E70EA">
        <w:t>SRS + SRS</w:t>
      </w:r>
    </w:p>
    <w:p w14:paraId="69664D70" w14:textId="30E7434D" w:rsidR="00C063F5" w:rsidRDefault="00C063F5" w:rsidP="00C063F5">
      <w:r>
        <w:t xml:space="preserve">The NW schedules SRS to perform measurements, which are subsequently used for, e.g., scheduling decisions. The SRS differ in their scheduling mechanism: aperiodic, semi-persistent or periodic. The more dynamic the scheduling mechanism, the </w:t>
      </w:r>
      <w:r w:rsidR="00A22CE9">
        <w:t>more resource consuming for the NW, and hence, the more important the SRS. So, for this case, we propose that the UE uses the spatial relation of the most dynamically scheduled SRS:</w:t>
      </w:r>
    </w:p>
    <w:p w14:paraId="60BDFB16" w14:textId="312AD829" w:rsidR="00A22CE9" w:rsidRDefault="00A22CE9" w:rsidP="00A22CE9">
      <w:pPr>
        <w:pStyle w:val="Proposal"/>
      </w:pPr>
      <w:bookmarkStart w:id="158" w:name="_Ref510781709"/>
      <w:bookmarkStart w:id="159" w:name="_Toc510782167"/>
      <w:bookmarkStart w:id="160" w:name="_Toc510783476"/>
      <w:bookmarkStart w:id="161" w:name="_Toc510783529"/>
      <w:bookmarkStart w:id="162" w:name="_Toc510816016"/>
      <w:bookmarkStart w:id="163" w:name="_Toc510816147"/>
      <w:r>
        <w:t>If the spatial relations for multiple simultaneously transmitted SRS differ, the UE should use the spatial relation of the most dynamically scheduled SRS.</w:t>
      </w:r>
      <w:bookmarkEnd w:id="158"/>
      <w:bookmarkEnd w:id="159"/>
      <w:bookmarkEnd w:id="160"/>
      <w:bookmarkEnd w:id="161"/>
      <w:bookmarkEnd w:id="162"/>
      <w:bookmarkEnd w:id="163"/>
    </w:p>
    <w:p w14:paraId="53B367AC" w14:textId="04DAE20E" w:rsidR="00A22CE9" w:rsidRDefault="00A22CE9" w:rsidP="00A22CE9">
      <w:r>
        <w:fldChar w:fldCharType="begin"/>
      </w:r>
      <w:r>
        <w:instrText xml:space="preserve"> REF _Ref510781709 \r \h </w:instrText>
      </w:r>
      <w:r>
        <w:fldChar w:fldCharType="separate"/>
      </w:r>
      <w:r w:rsidR="00051AC9">
        <w:t>Proposal 19</w:t>
      </w:r>
      <w:r>
        <w:fldChar w:fldCharType="end"/>
      </w:r>
      <w:r>
        <w:t xml:space="preserve"> means that an aperiodic SRS is prioritized over a semi-persistent SRS, which in turn is prioritized over a periodic SRS transmission.</w:t>
      </w:r>
    </w:p>
    <w:p w14:paraId="44B1EE09" w14:textId="162609B7" w:rsidR="00A22CE9" w:rsidRDefault="00A22CE9" w:rsidP="00A22CE9">
      <w:r>
        <w:t xml:space="preserve">If the scheduling mechanism is the same for the SRSs, the UE should apply the spatial relation of the SRS of the </w:t>
      </w:r>
      <w:proofErr w:type="spellStart"/>
      <w:r>
        <w:t>PCell</w:t>
      </w:r>
      <w:proofErr w:type="spellEnd"/>
      <w:r>
        <w:t xml:space="preserve"> or </w:t>
      </w:r>
      <w:proofErr w:type="spellStart"/>
      <w:r>
        <w:t>PSCell</w:t>
      </w:r>
      <w:proofErr w:type="spellEnd"/>
      <w:r>
        <w:t>.</w:t>
      </w:r>
    </w:p>
    <w:p w14:paraId="330DBB56" w14:textId="2B21B445" w:rsidR="00A22CE9" w:rsidRPr="00C063F5" w:rsidRDefault="00A22CE9" w:rsidP="00A22CE9">
      <w:pPr>
        <w:pStyle w:val="Proposal"/>
      </w:pPr>
      <w:bookmarkStart w:id="164" w:name="_Toc510783477"/>
      <w:bookmarkStart w:id="165" w:name="_Toc510783530"/>
      <w:bookmarkStart w:id="166" w:name="_Toc510816017"/>
      <w:bookmarkStart w:id="167" w:name="_Toc510816148"/>
      <w:r w:rsidRPr="00A22CE9">
        <w:t xml:space="preserve">If the spatial relations for multiple simultaneously transmitted SRS </w:t>
      </w:r>
      <w:r w:rsidR="00EE7D0B">
        <w:t xml:space="preserve">with the same scheduling mechanism </w:t>
      </w:r>
      <w:r w:rsidRPr="00A22CE9">
        <w:t xml:space="preserve">differ, the UE should use the spatial relation of the </w:t>
      </w:r>
      <w:r w:rsidR="00EE7D0B">
        <w:t xml:space="preserve">SRS transmitted on the </w:t>
      </w:r>
      <w:proofErr w:type="spellStart"/>
      <w:r w:rsidR="00EE7D0B">
        <w:t>PCell</w:t>
      </w:r>
      <w:proofErr w:type="spellEnd"/>
      <w:r w:rsidR="00EE7D0B">
        <w:t xml:space="preserve"> or </w:t>
      </w:r>
      <w:proofErr w:type="spellStart"/>
      <w:r w:rsidR="00EE7D0B">
        <w:t>PSCell</w:t>
      </w:r>
      <w:proofErr w:type="spellEnd"/>
      <w:r w:rsidR="00EE7D0B">
        <w:t>.</w:t>
      </w:r>
      <w:bookmarkEnd w:id="164"/>
      <w:bookmarkEnd w:id="165"/>
      <w:bookmarkEnd w:id="166"/>
      <w:bookmarkEnd w:id="167"/>
      <w:r>
        <w:t xml:space="preserve"> </w:t>
      </w:r>
      <w:bookmarkStart w:id="168" w:name="_Toc510782168"/>
      <w:bookmarkEnd w:id="168"/>
    </w:p>
    <w:p w14:paraId="6669879D" w14:textId="055FD899" w:rsidR="002371F7" w:rsidRPr="002371F7" w:rsidRDefault="004E35E6" w:rsidP="00A22CE9">
      <w:pPr>
        <w:pStyle w:val="Heading1"/>
      </w:pPr>
      <w:bookmarkStart w:id="169" w:name="_Ref510686492"/>
      <w:r w:rsidRPr="00CE0424">
        <w:t>Conclusion</w:t>
      </w:r>
      <w:r>
        <w:t>s</w:t>
      </w:r>
      <w:bookmarkEnd w:id="169"/>
      <w:r w:rsidR="00F35141">
        <w:tab/>
      </w:r>
    </w:p>
    <w:p w14:paraId="442F1FF7" w14:textId="77777777" w:rsidR="009828C9" w:rsidRDefault="00097DC3" w:rsidP="009828C9">
      <w:pPr>
        <w:pStyle w:val="BodyText"/>
        <w:rPr>
          <w:b/>
          <w:bCs/>
        </w:rPr>
      </w:pPr>
      <w:r>
        <w:t>In this contribution, w</w:t>
      </w:r>
      <w:r w:rsidR="004E35E6">
        <w:t xml:space="preserve">e make the following </w:t>
      </w:r>
      <w:r>
        <w:t>observations</w:t>
      </w:r>
      <w:r w:rsidR="004E35E6">
        <w:t>:</w:t>
      </w:r>
    </w:p>
    <w:p w14:paraId="73674F47" w14:textId="77777777" w:rsidR="00051AC9" w:rsidRDefault="009828C9">
      <w:pPr>
        <w:pStyle w:val="TOC1"/>
        <w:rPr>
          <w:rFonts w:asciiTheme="minorHAnsi" w:eastAsiaTheme="minorEastAsia" w:hAnsiTheme="minorHAnsi" w:cstheme="minorBidi"/>
          <w:b w:val="0"/>
          <w:sz w:val="22"/>
          <w:lang w:val="sv-SE" w:eastAsia="sv-SE"/>
        </w:rPr>
      </w:pPr>
      <w:r>
        <w:fldChar w:fldCharType="begin"/>
      </w:r>
      <w:r>
        <w:instrText xml:space="preserve"> TOC \n \h \z \t "Observation;1" </w:instrText>
      </w:r>
      <w:r>
        <w:fldChar w:fldCharType="separate"/>
      </w:r>
      <w:hyperlink w:anchor="_Toc510816127" w:history="1">
        <w:r w:rsidR="00051AC9" w:rsidRPr="004B1244">
          <w:rPr>
            <w:rStyle w:val="Hyperlink"/>
          </w:rPr>
          <w:t>Observation 1</w:t>
        </w:r>
        <w:r w:rsidR="00051AC9">
          <w:rPr>
            <w:rFonts w:asciiTheme="minorHAnsi" w:eastAsiaTheme="minorEastAsia" w:hAnsiTheme="minorHAnsi" w:cstheme="minorBidi"/>
            <w:b w:val="0"/>
            <w:sz w:val="22"/>
            <w:lang w:val="sv-SE" w:eastAsia="sv-SE"/>
          </w:rPr>
          <w:tab/>
        </w:r>
        <w:r w:rsidR="00051AC9" w:rsidRPr="004B1244">
          <w:rPr>
            <w:rStyle w:val="Hyperlink"/>
          </w:rPr>
          <w:t>One Rx beam is often used for different Tx beams, i.e., for different QCL indications.</w:t>
        </w:r>
      </w:hyperlink>
    </w:p>
    <w:p w14:paraId="5D593C78" w14:textId="77777777" w:rsidR="00051AC9" w:rsidRDefault="0016479F">
      <w:pPr>
        <w:pStyle w:val="TOC1"/>
        <w:rPr>
          <w:rFonts w:asciiTheme="minorHAnsi" w:eastAsiaTheme="minorEastAsia" w:hAnsiTheme="minorHAnsi" w:cstheme="minorBidi"/>
          <w:b w:val="0"/>
          <w:sz w:val="22"/>
          <w:lang w:val="sv-SE" w:eastAsia="sv-SE"/>
        </w:rPr>
      </w:pPr>
      <w:hyperlink w:anchor="_Toc510816128" w:history="1">
        <w:r w:rsidR="00051AC9" w:rsidRPr="004B1244">
          <w:rPr>
            <w:rStyle w:val="Hyperlink"/>
          </w:rPr>
          <w:t>Observation 2</w:t>
        </w:r>
        <w:r w:rsidR="00051AC9">
          <w:rPr>
            <w:rFonts w:asciiTheme="minorHAnsi" w:eastAsiaTheme="minorEastAsia" w:hAnsiTheme="minorHAnsi" w:cstheme="minorBidi"/>
            <w:b w:val="0"/>
            <w:sz w:val="22"/>
            <w:lang w:val="sv-SE" w:eastAsia="sv-SE"/>
          </w:rPr>
          <w:tab/>
        </w:r>
        <w:r w:rsidR="00051AC9" w:rsidRPr="004B1244">
          <w:rPr>
            <w:rStyle w:val="Hyperlink"/>
          </w:rPr>
          <w:t>Scheduling restrictions will impact performance of future more capable UEs, unless a UE capability is introduced.</w:t>
        </w:r>
      </w:hyperlink>
    </w:p>
    <w:p w14:paraId="103B8755" w14:textId="5A225D6F" w:rsidR="009828C9" w:rsidRDefault="009828C9" w:rsidP="009828C9">
      <w:pPr>
        <w:pStyle w:val="BodyText"/>
      </w:pPr>
      <w:r>
        <w:fldChar w:fldCharType="end"/>
      </w:r>
    </w:p>
    <w:p w14:paraId="746995F6" w14:textId="23C3CF51" w:rsidR="00097DC3" w:rsidRDefault="00097DC3" w:rsidP="0042029B">
      <w:pPr>
        <w:pStyle w:val="BodyText"/>
        <w:keepNext/>
      </w:pPr>
      <w:r>
        <w:lastRenderedPageBreak/>
        <w:t>We make the following proposals</w:t>
      </w:r>
      <w:r w:rsidRPr="00CE0424">
        <w:t>:</w:t>
      </w:r>
    </w:p>
    <w:p w14:paraId="661E2D26" w14:textId="77777777" w:rsidR="00051AC9" w:rsidRDefault="009828C9">
      <w:pPr>
        <w:pStyle w:val="TOC1"/>
        <w:rPr>
          <w:rFonts w:asciiTheme="minorHAnsi" w:eastAsiaTheme="minorEastAsia" w:hAnsiTheme="minorHAnsi" w:cstheme="minorBidi"/>
          <w:b w:val="0"/>
          <w:sz w:val="22"/>
          <w:lang w:val="sv-SE" w:eastAsia="sv-SE"/>
        </w:rPr>
      </w:pPr>
      <w:r>
        <w:rPr>
          <w:bCs/>
        </w:rPr>
        <w:fldChar w:fldCharType="begin"/>
      </w:r>
      <w:r>
        <w:rPr>
          <w:bCs/>
        </w:rPr>
        <w:instrText xml:space="preserve"> TOC \n \t "Proposal;1" </w:instrText>
      </w:r>
      <w:r>
        <w:rPr>
          <w:bCs/>
        </w:rPr>
        <w:fldChar w:fldCharType="separate"/>
      </w:r>
      <w:r w:rsidR="00051AC9">
        <w:t>Proposal 1</w:t>
      </w:r>
      <w:r w:rsidR="00051AC9">
        <w:rPr>
          <w:rFonts w:asciiTheme="minorHAnsi" w:eastAsiaTheme="minorEastAsia" w:hAnsiTheme="minorHAnsi" w:cstheme="minorBidi"/>
          <w:b w:val="0"/>
          <w:sz w:val="22"/>
          <w:lang w:val="sv-SE" w:eastAsia="sv-SE"/>
        </w:rPr>
        <w:tab/>
      </w:r>
      <w:r w:rsidR="00051AC9">
        <w:t>Introduce a UE capability which describes if the UE can perform measurements on SSB and receive PDCCH/PDSCH transmitted in the same OFDM symbol.</w:t>
      </w:r>
    </w:p>
    <w:p w14:paraId="2EB70517" w14:textId="77777777" w:rsidR="00051AC9" w:rsidRDefault="00051AC9">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If the QCL assumptions for a CSI-RS measurement and PDSCH differ, the UE would use the QCL assumption for CSI-RS also when demodulating PDSCH.</w:t>
      </w:r>
    </w:p>
    <w:p w14:paraId="3E4B079E" w14:textId="77777777" w:rsidR="00051AC9" w:rsidRDefault="00051AC9">
      <w:pPr>
        <w:pStyle w:val="TOC1"/>
        <w:rPr>
          <w:rFonts w:asciiTheme="minorHAnsi" w:eastAsiaTheme="minorEastAsia" w:hAnsiTheme="minorHAnsi" w:cstheme="minorBidi"/>
          <w:b w:val="0"/>
          <w:sz w:val="22"/>
          <w:lang w:val="sv-SE" w:eastAsia="sv-SE"/>
        </w:rPr>
      </w:pPr>
      <w:r>
        <w:t>Proposal 3</w:t>
      </w:r>
      <w:r>
        <w:rPr>
          <w:rFonts w:asciiTheme="minorHAnsi" w:eastAsiaTheme="minorEastAsia" w:hAnsiTheme="minorHAnsi" w:cstheme="minorBidi"/>
          <w:b w:val="0"/>
          <w:sz w:val="22"/>
          <w:lang w:val="sv-SE" w:eastAsia="sv-SE"/>
        </w:rPr>
        <w:tab/>
      </w:r>
      <w:r>
        <w:t>The UE may receive PDSCH at the same time as it receives a TRS, and the Rx beam selection is up to the UE.</w:t>
      </w:r>
    </w:p>
    <w:p w14:paraId="5F6FFE15" w14:textId="77777777" w:rsidR="00051AC9" w:rsidRDefault="00051AC9">
      <w:pPr>
        <w:pStyle w:val="TOC1"/>
        <w:rPr>
          <w:rFonts w:asciiTheme="minorHAnsi" w:eastAsiaTheme="minorEastAsia" w:hAnsiTheme="minorHAnsi" w:cstheme="minorBidi"/>
          <w:b w:val="0"/>
          <w:sz w:val="22"/>
          <w:lang w:val="sv-SE" w:eastAsia="sv-SE"/>
        </w:rPr>
      </w:pPr>
      <w:r>
        <w:t>Proposal 4</w:t>
      </w:r>
      <w:r>
        <w:rPr>
          <w:rFonts w:asciiTheme="minorHAnsi" w:eastAsiaTheme="minorEastAsia" w:hAnsiTheme="minorHAnsi" w:cstheme="minorBidi"/>
          <w:b w:val="0"/>
          <w:sz w:val="22"/>
          <w:lang w:val="sv-SE" w:eastAsia="sv-SE"/>
        </w:rPr>
        <w:tab/>
      </w:r>
      <w:r>
        <w:t>The UE may receive PDSCH at the same time as it receives a CSI-RS resource set with repetition ‘ON’, and the Rx beam selection is up to the UE.</w:t>
      </w:r>
    </w:p>
    <w:p w14:paraId="6673429E" w14:textId="77777777" w:rsidR="00051AC9" w:rsidRDefault="00051AC9">
      <w:pPr>
        <w:pStyle w:val="TOC1"/>
        <w:rPr>
          <w:rFonts w:asciiTheme="minorHAnsi" w:eastAsiaTheme="minorEastAsia" w:hAnsiTheme="minorHAnsi" w:cstheme="minorBidi"/>
          <w:b w:val="0"/>
          <w:sz w:val="22"/>
          <w:lang w:val="sv-SE" w:eastAsia="sv-SE"/>
        </w:rPr>
      </w:pPr>
      <w:r>
        <w:t>Proposal 5</w:t>
      </w:r>
      <w:r>
        <w:rPr>
          <w:rFonts w:asciiTheme="minorHAnsi" w:eastAsiaTheme="minorEastAsia" w:hAnsiTheme="minorHAnsi" w:cstheme="minorBidi"/>
          <w:b w:val="0"/>
          <w:sz w:val="22"/>
          <w:lang w:val="sv-SE" w:eastAsia="sv-SE"/>
        </w:rPr>
        <w:tab/>
      </w:r>
      <w:r>
        <w:t>If the monitoring occasions for a search space coincide with a scheduled PDSCH, the UE should apply the QCL assumptions for the associated CORESET for that search space.</w:t>
      </w:r>
    </w:p>
    <w:p w14:paraId="6ECFA32D" w14:textId="77777777" w:rsidR="00051AC9" w:rsidRDefault="00051AC9">
      <w:pPr>
        <w:pStyle w:val="TOC1"/>
        <w:rPr>
          <w:rFonts w:asciiTheme="minorHAnsi" w:eastAsiaTheme="minorEastAsia" w:hAnsiTheme="minorHAnsi" w:cstheme="minorBidi"/>
          <w:b w:val="0"/>
          <w:sz w:val="22"/>
          <w:lang w:val="sv-SE" w:eastAsia="sv-SE"/>
        </w:rPr>
      </w:pPr>
      <w:r>
        <w:t>Proposal 6</w:t>
      </w:r>
      <w:r>
        <w:rPr>
          <w:rFonts w:asciiTheme="minorHAnsi" w:eastAsiaTheme="minorEastAsia" w:hAnsiTheme="minorHAnsi" w:cstheme="minorBidi"/>
          <w:b w:val="0"/>
          <w:sz w:val="22"/>
          <w:lang w:val="sv-SE" w:eastAsia="sv-SE"/>
        </w:rPr>
        <w:tab/>
      </w:r>
      <w:r>
        <w:t>If the monitoring occasions for two search spaces coincide, the UE may apply the QCL assumptions for the CORESET associated with a UE-specific search space.</w:t>
      </w:r>
    </w:p>
    <w:p w14:paraId="2EB3F840" w14:textId="77777777" w:rsidR="00051AC9" w:rsidRDefault="00051AC9">
      <w:pPr>
        <w:pStyle w:val="TOC1"/>
        <w:rPr>
          <w:rFonts w:asciiTheme="minorHAnsi" w:eastAsiaTheme="minorEastAsia" w:hAnsiTheme="minorHAnsi" w:cstheme="minorBidi"/>
          <w:b w:val="0"/>
          <w:sz w:val="22"/>
          <w:lang w:val="sv-SE" w:eastAsia="sv-SE"/>
        </w:rPr>
      </w:pPr>
      <w:r>
        <w:t>Proposal 7</w:t>
      </w:r>
      <w:r>
        <w:rPr>
          <w:rFonts w:asciiTheme="minorHAnsi" w:eastAsiaTheme="minorEastAsia" w:hAnsiTheme="minorHAnsi" w:cstheme="minorBidi"/>
          <w:b w:val="0"/>
          <w:sz w:val="22"/>
          <w:lang w:val="sv-SE" w:eastAsia="sv-SE"/>
        </w:rPr>
        <w:tab/>
      </w:r>
      <w:r>
        <w:t>If the monitoring occasions for two UE-specific search spaces coincide, the UE may apply the QCL assumptions for the CORESET with the lowest number.</w:t>
      </w:r>
    </w:p>
    <w:p w14:paraId="49476F50" w14:textId="77777777" w:rsidR="00051AC9" w:rsidRDefault="00051AC9">
      <w:pPr>
        <w:pStyle w:val="TOC1"/>
        <w:rPr>
          <w:rFonts w:asciiTheme="minorHAnsi" w:eastAsiaTheme="minorEastAsia" w:hAnsiTheme="minorHAnsi" w:cstheme="minorBidi"/>
          <w:b w:val="0"/>
          <w:sz w:val="22"/>
          <w:lang w:val="sv-SE" w:eastAsia="sv-SE"/>
        </w:rPr>
      </w:pPr>
      <w:r>
        <w:t>Proposal 8</w:t>
      </w:r>
      <w:r>
        <w:rPr>
          <w:rFonts w:asciiTheme="minorHAnsi" w:eastAsiaTheme="minorEastAsia" w:hAnsiTheme="minorHAnsi" w:cstheme="minorBidi"/>
          <w:b w:val="0"/>
          <w:sz w:val="22"/>
          <w:lang w:val="sv-SE" w:eastAsia="sv-SE"/>
        </w:rPr>
        <w:tab/>
      </w:r>
      <w:r>
        <w:t>If the monitoring occasions for two common search spaces coincide, the UE may apply the QCL assumptions for the CORESET with the lowest number.</w:t>
      </w:r>
    </w:p>
    <w:p w14:paraId="54863584" w14:textId="77777777" w:rsidR="00051AC9" w:rsidRDefault="00051AC9">
      <w:pPr>
        <w:pStyle w:val="TOC1"/>
        <w:rPr>
          <w:rFonts w:asciiTheme="minorHAnsi" w:eastAsiaTheme="minorEastAsia" w:hAnsiTheme="minorHAnsi" w:cstheme="minorBidi"/>
          <w:b w:val="0"/>
          <w:sz w:val="22"/>
          <w:lang w:val="sv-SE" w:eastAsia="sv-SE"/>
        </w:rPr>
      </w:pPr>
      <w:r>
        <w:t>Proposal 9</w:t>
      </w:r>
      <w:r>
        <w:rPr>
          <w:rFonts w:asciiTheme="minorHAnsi" w:eastAsiaTheme="minorEastAsia" w:hAnsiTheme="minorHAnsi" w:cstheme="minorBidi"/>
          <w:b w:val="0"/>
          <w:sz w:val="22"/>
          <w:lang w:val="sv-SE" w:eastAsia="sv-SE"/>
        </w:rPr>
        <w:tab/>
      </w:r>
      <w:r>
        <w:t>If the QCL assumptions for two CSI-RSs differ, the UE may apply the QCL assumption associated with the CSI-RS used for measurement reporting.</w:t>
      </w:r>
    </w:p>
    <w:p w14:paraId="3BBFE08B" w14:textId="77777777" w:rsidR="00051AC9" w:rsidRDefault="00051AC9">
      <w:pPr>
        <w:pStyle w:val="TOC1"/>
        <w:rPr>
          <w:rFonts w:asciiTheme="minorHAnsi" w:eastAsiaTheme="minorEastAsia" w:hAnsiTheme="minorHAnsi" w:cstheme="minorBidi"/>
          <w:b w:val="0"/>
          <w:sz w:val="22"/>
          <w:lang w:val="sv-SE" w:eastAsia="sv-SE"/>
        </w:rPr>
      </w:pPr>
      <w:r>
        <w:t>Proposal 10</w:t>
      </w:r>
      <w:r>
        <w:rPr>
          <w:rFonts w:asciiTheme="minorHAnsi" w:eastAsiaTheme="minorEastAsia" w:hAnsiTheme="minorHAnsi" w:cstheme="minorBidi"/>
          <w:b w:val="0"/>
          <w:sz w:val="22"/>
          <w:lang w:val="sv-SE" w:eastAsia="sv-SE"/>
        </w:rPr>
        <w:tab/>
      </w:r>
      <w:r>
        <w:t xml:space="preserve">If the QCL assumptions for two CSI-RSs for measurement reporting differ, the UE may apply the QCL assumption associated with the CSI-RS resource with the lowest </w:t>
      </w:r>
      <w:r w:rsidRPr="00862E81">
        <w:rPr>
          <w:i/>
        </w:rPr>
        <w:t>NZP-CSI-RS-ResourceId.</w:t>
      </w:r>
    </w:p>
    <w:p w14:paraId="4B161B4C" w14:textId="77777777" w:rsidR="00051AC9" w:rsidRDefault="00051AC9">
      <w:pPr>
        <w:pStyle w:val="TOC1"/>
        <w:rPr>
          <w:rFonts w:asciiTheme="minorHAnsi" w:eastAsiaTheme="minorEastAsia" w:hAnsiTheme="minorHAnsi" w:cstheme="minorBidi"/>
          <w:b w:val="0"/>
          <w:sz w:val="22"/>
          <w:lang w:val="sv-SE" w:eastAsia="sv-SE"/>
        </w:rPr>
      </w:pPr>
      <w:r>
        <w:t>Proposal 11</w:t>
      </w:r>
      <w:r>
        <w:rPr>
          <w:rFonts w:asciiTheme="minorHAnsi" w:eastAsiaTheme="minorEastAsia" w:hAnsiTheme="minorHAnsi" w:cstheme="minorBidi"/>
          <w:b w:val="0"/>
          <w:sz w:val="22"/>
          <w:lang w:val="sv-SE" w:eastAsia="sv-SE"/>
        </w:rPr>
        <w:tab/>
      </w:r>
      <w:r>
        <w:t>If the QCL assumptions for two colliding CSI-RSs not used for measurement reporting differ, the Rx beam selection is up to UE implementation.</w:t>
      </w:r>
    </w:p>
    <w:p w14:paraId="2A22148B" w14:textId="77777777" w:rsidR="00051AC9" w:rsidRDefault="00051AC9">
      <w:pPr>
        <w:pStyle w:val="TOC1"/>
        <w:rPr>
          <w:rFonts w:asciiTheme="minorHAnsi" w:eastAsiaTheme="minorEastAsia" w:hAnsiTheme="minorHAnsi" w:cstheme="minorBidi"/>
          <w:b w:val="0"/>
          <w:sz w:val="22"/>
          <w:lang w:val="sv-SE" w:eastAsia="sv-SE"/>
        </w:rPr>
      </w:pPr>
      <w:r>
        <w:t>Proposal 12</w:t>
      </w:r>
      <w:r>
        <w:rPr>
          <w:rFonts w:asciiTheme="minorHAnsi" w:eastAsiaTheme="minorEastAsia" w:hAnsiTheme="minorHAnsi" w:cstheme="minorBidi"/>
          <w:b w:val="0"/>
          <w:sz w:val="22"/>
          <w:lang w:val="sv-SE" w:eastAsia="sv-SE"/>
        </w:rPr>
        <w:tab/>
      </w:r>
      <w:r>
        <w:t>If the QCL assumptions for two PDSCH differ, the UE should apply the QCL assumption of the unicast PDSCH.</w:t>
      </w:r>
    </w:p>
    <w:p w14:paraId="787ADB7B" w14:textId="77777777" w:rsidR="00051AC9" w:rsidRDefault="00051AC9">
      <w:pPr>
        <w:pStyle w:val="TOC1"/>
        <w:rPr>
          <w:rFonts w:asciiTheme="minorHAnsi" w:eastAsiaTheme="minorEastAsia" w:hAnsiTheme="minorHAnsi" w:cstheme="minorBidi"/>
          <w:b w:val="0"/>
          <w:sz w:val="22"/>
          <w:lang w:val="sv-SE" w:eastAsia="sv-SE"/>
        </w:rPr>
      </w:pPr>
      <w:r>
        <w:t>Proposal 13</w:t>
      </w:r>
      <w:r>
        <w:rPr>
          <w:rFonts w:asciiTheme="minorHAnsi" w:eastAsiaTheme="minorEastAsia" w:hAnsiTheme="minorHAnsi" w:cstheme="minorBidi"/>
          <w:b w:val="0"/>
          <w:sz w:val="22"/>
          <w:lang w:val="sv-SE" w:eastAsia="sv-SE"/>
        </w:rPr>
        <w:tab/>
      </w:r>
      <w:r>
        <w:t>There are no scheduling restrictions for SSBs, apart from the ones imposed by the SMTC window.</w:t>
      </w:r>
    </w:p>
    <w:p w14:paraId="1C42E65C" w14:textId="77777777" w:rsidR="00051AC9" w:rsidRDefault="00051AC9">
      <w:pPr>
        <w:pStyle w:val="TOC1"/>
        <w:rPr>
          <w:rFonts w:asciiTheme="minorHAnsi" w:eastAsiaTheme="minorEastAsia" w:hAnsiTheme="minorHAnsi" w:cstheme="minorBidi"/>
          <w:b w:val="0"/>
          <w:sz w:val="22"/>
          <w:lang w:val="sv-SE" w:eastAsia="sv-SE"/>
        </w:rPr>
      </w:pPr>
      <w:r>
        <w:t>Proposal 14</w:t>
      </w:r>
      <w:r>
        <w:rPr>
          <w:rFonts w:asciiTheme="minorHAnsi" w:eastAsiaTheme="minorEastAsia" w:hAnsiTheme="minorHAnsi" w:cstheme="minorBidi"/>
          <w:b w:val="0"/>
          <w:sz w:val="22"/>
          <w:lang w:val="sv-SE" w:eastAsia="sv-SE"/>
        </w:rPr>
        <w:tab/>
      </w:r>
      <w:r>
        <w:t>If the QCL assumptions for two unicast PDSCH differ, the UE should apply the QCL assumption of the PDSCH scheduled by C-RNTI PDSCH.</w:t>
      </w:r>
    </w:p>
    <w:p w14:paraId="4D8C27D2" w14:textId="77777777" w:rsidR="00051AC9" w:rsidRDefault="00051AC9">
      <w:pPr>
        <w:pStyle w:val="TOC1"/>
        <w:rPr>
          <w:rFonts w:asciiTheme="minorHAnsi" w:eastAsiaTheme="minorEastAsia" w:hAnsiTheme="minorHAnsi" w:cstheme="minorBidi"/>
          <w:b w:val="0"/>
          <w:sz w:val="22"/>
          <w:lang w:val="sv-SE" w:eastAsia="sv-SE"/>
        </w:rPr>
      </w:pPr>
      <w:r>
        <w:t>Proposal 15</w:t>
      </w:r>
      <w:r>
        <w:rPr>
          <w:rFonts w:asciiTheme="minorHAnsi" w:eastAsiaTheme="minorEastAsia" w:hAnsiTheme="minorHAnsi" w:cstheme="minorBidi"/>
          <w:b w:val="0"/>
          <w:sz w:val="22"/>
          <w:lang w:val="sv-SE" w:eastAsia="sv-SE"/>
        </w:rPr>
        <w:tab/>
      </w:r>
      <w:r>
        <w:t>If the QCL assumptions for two C-RNTI PDSCH differ, the UE should apply the QCL assumption of the C-RNTI PDSCH in the PCell or the PSCell.</w:t>
      </w:r>
    </w:p>
    <w:p w14:paraId="14E0794F" w14:textId="22D4FD2B" w:rsidR="00051AC9" w:rsidRDefault="00051AC9">
      <w:pPr>
        <w:pStyle w:val="TOC1"/>
      </w:pPr>
      <w:r>
        <w:t>Proposal 16</w:t>
      </w:r>
      <w:r>
        <w:rPr>
          <w:rFonts w:asciiTheme="minorHAnsi" w:eastAsiaTheme="minorEastAsia" w:hAnsiTheme="minorHAnsi" w:cstheme="minorBidi"/>
          <w:b w:val="0"/>
          <w:sz w:val="22"/>
          <w:lang w:val="sv-SE" w:eastAsia="sv-SE"/>
        </w:rPr>
        <w:tab/>
      </w:r>
      <w:r>
        <w:t>If the spatial relations for multiple simultaneously transmitted PUCCHs, the UE should apply the spatial relation for the PUCCH with the highest content priority, where the content priority order is (from higher to lower): ACK/NAK, RSRP report, CSI report, SR.</w:t>
      </w:r>
    </w:p>
    <w:p w14:paraId="600132BC" w14:textId="31C7C026" w:rsidR="00051AC9" w:rsidRDefault="00051AC9">
      <w:pPr>
        <w:rPr>
          <w:rFonts w:asciiTheme="minorHAnsi" w:eastAsiaTheme="minorEastAsia" w:hAnsiTheme="minorHAnsi" w:cstheme="minorBidi"/>
          <w:noProof/>
          <w:sz w:val="22"/>
          <w:szCs w:val="22"/>
          <w:lang w:val="sv-SE" w:eastAsia="sv-SE"/>
        </w:rPr>
      </w:pPr>
      <w:r>
        <w:rPr>
          <w:rFonts w:asciiTheme="minorHAnsi" w:eastAsiaTheme="minorEastAsia" w:hAnsiTheme="minorHAnsi" w:cstheme="minorBidi"/>
          <w:b/>
          <w:sz w:val="22"/>
          <w:lang w:val="sv-SE" w:eastAsia="sv-SE"/>
        </w:rPr>
        <w:br w:type="page"/>
      </w:r>
    </w:p>
    <w:p w14:paraId="5723328B" w14:textId="77777777" w:rsidR="00051AC9" w:rsidRDefault="00051AC9">
      <w:pPr>
        <w:pStyle w:val="TOC1"/>
        <w:rPr>
          <w:rFonts w:asciiTheme="minorHAnsi" w:eastAsiaTheme="minorEastAsia" w:hAnsiTheme="minorHAnsi" w:cstheme="minorBidi"/>
          <w:b w:val="0"/>
          <w:sz w:val="22"/>
          <w:lang w:val="sv-SE" w:eastAsia="sv-SE"/>
        </w:rPr>
      </w:pPr>
      <w:bookmarkStart w:id="170" w:name="_GoBack"/>
      <w:bookmarkEnd w:id="170"/>
    </w:p>
    <w:p w14:paraId="029A9343" w14:textId="77777777" w:rsidR="00051AC9" w:rsidRDefault="00051AC9">
      <w:pPr>
        <w:pStyle w:val="TOC1"/>
        <w:rPr>
          <w:rFonts w:asciiTheme="minorHAnsi" w:eastAsiaTheme="minorEastAsia" w:hAnsiTheme="minorHAnsi" w:cstheme="minorBidi"/>
          <w:b w:val="0"/>
          <w:sz w:val="22"/>
          <w:lang w:val="sv-SE" w:eastAsia="sv-SE"/>
        </w:rPr>
      </w:pPr>
      <w:r>
        <w:t>Proposal 17</w:t>
      </w:r>
      <w:r>
        <w:rPr>
          <w:rFonts w:asciiTheme="minorHAnsi" w:eastAsiaTheme="minorEastAsia" w:hAnsiTheme="minorHAnsi" w:cstheme="minorBidi"/>
          <w:b w:val="0"/>
          <w:sz w:val="22"/>
          <w:lang w:val="sv-SE" w:eastAsia="sv-SE"/>
        </w:rPr>
        <w:tab/>
      </w:r>
      <w:r>
        <w:t>If the spatial relations for multiple simultaneously transmitted PUCCHs with the same content priority, the UE should apply the spatial relation for the PUCCH transmitted on the PCell or the PSCell.</w:t>
      </w:r>
    </w:p>
    <w:p w14:paraId="7F10105B" w14:textId="77777777" w:rsidR="00051AC9" w:rsidRDefault="00051AC9">
      <w:pPr>
        <w:pStyle w:val="TOC1"/>
        <w:rPr>
          <w:rFonts w:asciiTheme="minorHAnsi" w:eastAsiaTheme="minorEastAsia" w:hAnsiTheme="minorHAnsi" w:cstheme="minorBidi"/>
          <w:b w:val="0"/>
          <w:sz w:val="22"/>
          <w:lang w:val="sv-SE" w:eastAsia="sv-SE"/>
        </w:rPr>
      </w:pPr>
      <w:r>
        <w:t>Proposal 18</w:t>
      </w:r>
      <w:r>
        <w:rPr>
          <w:rFonts w:asciiTheme="minorHAnsi" w:eastAsiaTheme="minorEastAsia" w:hAnsiTheme="minorHAnsi" w:cstheme="minorBidi"/>
          <w:b w:val="0"/>
          <w:sz w:val="22"/>
          <w:lang w:val="sv-SE" w:eastAsia="sv-SE"/>
        </w:rPr>
        <w:tab/>
      </w:r>
      <w:r>
        <w:t>If the derived spatial relations for multiple simultaneously transmitted PUSCH differ, the UE should apply the spatial relation for the PUSCH transmitted on the PCell or PSCell.</w:t>
      </w:r>
    </w:p>
    <w:p w14:paraId="26507AE8" w14:textId="77777777" w:rsidR="00051AC9" w:rsidRDefault="00051AC9">
      <w:pPr>
        <w:pStyle w:val="TOC1"/>
        <w:rPr>
          <w:rFonts w:asciiTheme="minorHAnsi" w:eastAsiaTheme="minorEastAsia" w:hAnsiTheme="minorHAnsi" w:cstheme="minorBidi"/>
          <w:b w:val="0"/>
          <w:sz w:val="22"/>
          <w:lang w:val="sv-SE" w:eastAsia="sv-SE"/>
        </w:rPr>
      </w:pPr>
      <w:r>
        <w:t>Proposal 19</w:t>
      </w:r>
      <w:r>
        <w:rPr>
          <w:rFonts w:asciiTheme="minorHAnsi" w:eastAsiaTheme="minorEastAsia" w:hAnsiTheme="minorHAnsi" w:cstheme="minorBidi"/>
          <w:b w:val="0"/>
          <w:sz w:val="22"/>
          <w:lang w:val="sv-SE" w:eastAsia="sv-SE"/>
        </w:rPr>
        <w:tab/>
      </w:r>
      <w:r>
        <w:t>If the spatial relations for multiple simultaneously transmitted SRS differ, the UE should use the spatial relation of the most dynamically scheduled SRS.</w:t>
      </w:r>
    </w:p>
    <w:p w14:paraId="7887ECD2" w14:textId="77777777" w:rsidR="00051AC9" w:rsidRDefault="00051AC9">
      <w:pPr>
        <w:pStyle w:val="TOC1"/>
        <w:rPr>
          <w:rFonts w:asciiTheme="minorHAnsi" w:eastAsiaTheme="minorEastAsia" w:hAnsiTheme="minorHAnsi" w:cstheme="minorBidi"/>
          <w:b w:val="0"/>
          <w:sz w:val="22"/>
          <w:lang w:val="sv-SE" w:eastAsia="sv-SE"/>
        </w:rPr>
      </w:pPr>
      <w:r>
        <w:t>Proposal 20</w:t>
      </w:r>
      <w:r>
        <w:rPr>
          <w:rFonts w:asciiTheme="minorHAnsi" w:eastAsiaTheme="minorEastAsia" w:hAnsiTheme="minorHAnsi" w:cstheme="minorBidi"/>
          <w:b w:val="0"/>
          <w:sz w:val="22"/>
          <w:lang w:val="sv-SE" w:eastAsia="sv-SE"/>
        </w:rPr>
        <w:tab/>
      </w:r>
      <w:r>
        <w:t>If the spatial relations for multiple simultaneously transmitted SRS with the same scheduling mechanism differ, the UE should use the spatial relation of the SRS transmitted on the PCell or PSCell.</w:t>
      </w:r>
    </w:p>
    <w:p w14:paraId="220D767F" w14:textId="14BB0792" w:rsidR="00097DC3" w:rsidRDefault="009828C9" w:rsidP="00097DC3">
      <w:pPr>
        <w:pStyle w:val="BodyText"/>
        <w:rPr>
          <w:bCs/>
        </w:rPr>
      </w:pPr>
      <w:r>
        <w:rPr>
          <w:bCs/>
        </w:rPr>
        <w:fldChar w:fldCharType="end"/>
      </w:r>
    </w:p>
    <w:p w14:paraId="14FC8684" w14:textId="63DB5EED" w:rsidR="00FE7D5C" w:rsidRDefault="001546EA" w:rsidP="001546EA">
      <w:r>
        <w:t xml:space="preserve">Our proposals are also summarized in </w:t>
      </w:r>
      <w:r>
        <w:fldChar w:fldCharType="begin"/>
      </w:r>
      <w:r>
        <w:instrText xml:space="preserve"> REF _Ref510701201 \h </w:instrText>
      </w:r>
      <w:r>
        <w:fldChar w:fldCharType="separate"/>
      </w:r>
      <w:r w:rsidR="00051AC9">
        <w:t xml:space="preserve">Table </w:t>
      </w:r>
      <w:r w:rsidR="00051AC9">
        <w:rPr>
          <w:noProof/>
        </w:rPr>
        <w:t>1</w:t>
      </w:r>
      <w:r>
        <w:fldChar w:fldCharType="end"/>
      </w:r>
      <w:r>
        <w:t xml:space="preserve"> below</w:t>
      </w:r>
      <w:r w:rsidR="000E18FB">
        <w:t xml:space="preserve">. </w:t>
      </w:r>
      <w:r w:rsidR="00FE7D5C">
        <w:t xml:space="preserve">For easy reference, the </w:t>
      </w:r>
      <w:r w:rsidR="000E18FB">
        <w:t>s</w:t>
      </w:r>
      <w:r w:rsidR="00FE7D5C">
        <w:t xml:space="preserve">olution </w:t>
      </w:r>
      <w:r w:rsidR="000E18FB">
        <w:t>numbers (1-5) are defined as follows:</w:t>
      </w:r>
    </w:p>
    <w:p w14:paraId="62F84629" w14:textId="77777777" w:rsidR="000E18FB" w:rsidRPr="002E70EA" w:rsidRDefault="000E18FB" w:rsidP="000E18FB">
      <w:pPr>
        <w:pStyle w:val="ListParagraph"/>
        <w:numPr>
          <w:ilvl w:val="0"/>
          <w:numId w:val="24"/>
        </w:numPr>
        <w:spacing w:after="160" w:line="259" w:lineRule="auto"/>
        <w:rPr>
          <w:rFonts w:ascii="Times New Roman" w:hAnsi="Times New Roman"/>
          <w:szCs w:val="20"/>
        </w:rPr>
      </w:pPr>
      <w:r w:rsidRPr="002E70EA">
        <w:rPr>
          <w:rFonts w:ascii="Times New Roman" w:hAnsi="Times New Roman"/>
          <w:szCs w:val="20"/>
        </w:rPr>
        <w:t>Skipping transmission of reference signal / physical channel, e.g. QCL assumptions are not the same</w:t>
      </w:r>
    </w:p>
    <w:p w14:paraId="69A86D41" w14:textId="77777777" w:rsidR="000E18FB" w:rsidRPr="002E70EA" w:rsidRDefault="000E18FB" w:rsidP="000E18FB">
      <w:pPr>
        <w:pStyle w:val="ListParagraph"/>
        <w:numPr>
          <w:ilvl w:val="0"/>
          <w:numId w:val="24"/>
        </w:numPr>
        <w:spacing w:after="160" w:line="259" w:lineRule="auto"/>
        <w:rPr>
          <w:rFonts w:ascii="Times New Roman" w:hAnsi="Times New Roman"/>
          <w:szCs w:val="20"/>
        </w:rPr>
      </w:pPr>
      <w:r w:rsidRPr="002E70EA">
        <w:rPr>
          <w:rFonts w:ascii="Times New Roman" w:hAnsi="Times New Roman"/>
          <w:szCs w:val="20"/>
        </w:rPr>
        <w:t>Overriding QCL assumptions</w:t>
      </w:r>
      <w:r>
        <w:rPr>
          <w:rFonts w:ascii="Times New Roman" w:hAnsi="Times New Roman"/>
          <w:szCs w:val="20"/>
        </w:rPr>
        <w:t xml:space="preserve">. (In our understanding, this means that the UE applies the QCL assumption of a prioritized signal/channel to other simultaneously received/transmitted signals/channels: the prioritized QCL assumption </w:t>
      </w:r>
      <w:r w:rsidRPr="00220163">
        <w:rPr>
          <w:rFonts w:ascii="Times New Roman" w:hAnsi="Times New Roman"/>
          <w:i/>
          <w:szCs w:val="20"/>
        </w:rPr>
        <w:t>overrides</w:t>
      </w:r>
      <w:r>
        <w:rPr>
          <w:rFonts w:ascii="Times New Roman" w:hAnsi="Times New Roman"/>
          <w:szCs w:val="20"/>
        </w:rPr>
        <w:t xml:space="preserve"> the QCL assumption of the less prioritized channel)</w:t>
      </w:r>
    </w:p>
    <w:p w14:paraId="7D74590F" w14:textId="77777777" w:rsidR="000E18FB" w:rsidRPr="002E70EA" w:rsidRDefault="000E18FB" w:rsidP="000E18FB">
      <w:pPr>
        <w:pStyle w:val="ListParagraph"/>
        <w:numPr>
          <w:ilvl w:val="0"/>
          <w:numId w:val="24"/>
        </w:numPr>
        <w:spacing w:after="160" w:line="259" w:lineRule="auto"/>
        <w:rPr>
          <w:rFonts w:ascii="Times New Roman" w:hAnsi="Times New Roman"/>
          <w:szCs w:val="20"/>
        </w:rPr>
      </w:pPr>
      <w:r w:rsidRPr="002E70EA">
        <w:rPr>
          <w:rFonts w:ascii="Times New Roman" w:hAnsi="Times New Roman"/>
          <w:szCs w:val="20"/>
        </w:rPr>
        <w:t xml:space="preserve">Prioritization of the processing of one physical channel /signal over another </w:t>
      </w:r>
    </w:p>
    <w:p w14:paraId="73899DB7" w14:textId="77777777" w:rsidR="000E18FB" w:rsidRDefault="000E18FB" w:rsidP="000E18FB">
      <w:pPr>
        <w:pStyle w:val="ListParagraph"/>
        <w:numPr>
          <w:ilvl w:val="0"/>
          <w:numId w:val="24"/>
        </w:numPr>
        <w:spacing w:after="160" w:line="259" w:lineRule="auto"/>
        <w:rPr>
          <w:rFonts w:ascii="Times New Roman" w:hAnsi="Times New Roman"/>
          <w:szCs w:val="20"/>
        </w:rPr>
      </w:pPr>
      <w:r w:rsidRPr="002E70EA">
        <w:rPr>
          <w:rFonts w:ascii="Times New Roman" w:hAnsi="Times New Roman"/>
          <w:szCs w:val="20"/>
        </w:rPr>
        <w:t>NW configuration should ensure the same QCL assumption for the physical channel/signal</w:t>
      </w:r>
    </w:p>
    <w:p w14:paraId="49E4A0C3" w14:textId="470626A3" w:rsidR="000E18FB" w:rsidRPr="000E18FB" w:rsidRDefault="000E18FB" w:rsidP="001546EA">
      <w:pPr>
        <w:pStyle w:val="ListParagraph"/>
        <w:numPr>
          <w:ilvl w:val="0"/>
          <w:numId w:val="24"/>
        </w:numPr>
        <w:spacing w:after="160" w:line="259" w:lineRule="auto"/>
        <w:rPr>
          <w:rFonts w:ascii="Times New Roman" w:hAnsi="Times New Roman"/>
          <w:szCs w:val="20"/>
        </w:rPr>
      </w:pPr>
      <w:r>
        <w:rPr>
          <w:rFonts w:ascii="Times New Roman" w:hAnsi="Times New Roman"/>
          <w:szCs w:val="20"/>
        </w:rPr>
        <w:t>Rx beam adjustment is up to UE implementation</w:t>
      </w:r>
    </w:p>
    <w:tbl>
      <w:tblPr>
        <w:tblStyle w:val="TableGrid"/>
        <w:tblW w:w="10060" w:type="dxa"/>
        <w:tblLook w:val="04A0" w:firstRow="1" w:lastRow="0" w:firstColumn="1" w:lastColumn="0" w:noHBand="0" w:noVBand="1"/>
      </w:tblPr>
      <w:tblGrid>
        <w:gridCol w:w="4390"/>
        <w:gridCol w:w="2835"/>
        <w:gridCol w:w="2835"/>
      </w:tblGrid>
      <w:tr w:rsidR="001546EA" w14:paraId="4F9465C9" w14:textId="77777777" w:rsidTr="00C176B4">
        <w:tc>
          <w:tcPr>
            <w:tcW w:w="4390" w:type="dxa"/>
          </w:tcPr>
          <w:p w14:paraId="2E239E91" w14:textId="77777777" w:rsidR="001546EA" w:rsidRDefault="001546EA" w:rsidP="00C176B4">
            <w:r w:rsidRPr="002E70EA">
              <w:t>Channels/RS in same OFDM symbol</w:t>
            </w:r>
          </w:p>
        </w:tc>
        <w:tc>
          <w:tcPr>
            <w:tcW w:w="2835" w:type="dxa"/>
          </w:tcPr>
          <w:p w14:paraId="2786E516" w14:textId="77777777" w:rsidR="001546EA" w:rsidRDefault="001546EA" w:rsidP="00C176B4">
            <w:r w:rsidRPr="002E70EA">
              <w:t>Same CC / BWP</w:t>
            </w:r>
          </w:p>
        </w:tc>
        <w:tc>
          <w:tcPr>
            <w:tcW w:w="2835" w:type="dxa"/>
          </w:tcPr>
          <w:p w14:paraId="7D0F509C" w14:textId="77777777" w:rsidR="001546EA" w:rsidRDefault="001546EA" w:rsidP="00C176B4">
            <w:r w:rsidRPr="002E70EA">
              <w:t>Different CCs</w:t>
            </w:r>
          </w:p>
        </w:tc>
      </w:tr>
      <w:tr w:rsidR="001546EA" w14:paraId="0C3E632B" w14:textId="77777777" w:rsidTr="00C176B4">
        <w:tc>
          <w:tcPr>
            <w:tcW w:w="4390" w:type="dxa"/>
          </w:tcPr>
          <w:p w14:paraId="0B11A644" w14:textId="77777777" w:rsidR="001546EA" w:rsidRDefault="001546EA" w:rsidP="00C176B4">
            <w:r>
              <w:t>SSB+PDSCH</w:t>
            </w:r>
          </w:p>
        </w:tc>
        <w:tc>
          <w:tcPr>
            <w:tcW w:w="2835" w:type="dxa"/>
          </w:tcPr>
          <w:p w14:paraId="3F2434CD" w14:textId="77777777" w:rsidR="001546EA" w:rsidRDefault="001546EA" w:rsidP="00C176B4">
            <w:r>
              <w:t>1</w:t>
            </w:r>
            <w:bookmarkStart w:id="171" w:name="_Ref510686685"/>
            <w:r>
              <w:rPr>
                <w:rStyle w:val="FootnoteReference"/>
              </w:rPr>
              <w:footnoteReference w:id="1"/>
            </w:r>
            <w:bookmarkEnd w:id="171"/>
          </w:p>
        </w:tc>
        <w:tc>
          <w:tcPr>
            <w:tcW w:w="2835" w:type="dxa"/>
          </w:tcPr>
          <w:p w14:paraId="6B0A7BDB" w14:textId="60CB3E38" w:rsidR="001546EA" w:rsidRDefault="001546EA" w:rsidP="00C176B4">
            <w:r>
              <w:t>1</w:t>
            </w:r>
            <w:r w:rsidRPr="002371F7">
              <w:rPr>
                <w:vertAlign w:val="superscript"/>
              </w:rPr>
              <w:fldChar w:fldCharType="begin"/>
            </w:r>
            <w:r w:rsidRPr="002371F7">
              <w:rPr>
                <w:vertAlign w:val="superscript"/>
              </w:rPr>
              <w:instrText xml:space="preserve"> NOTEREF _Ref510686685 \h </w:instrText>
            </w:r>
            <w:r>
              <w:rPr>
                <w:vertAlign w:val="superscript"/>
              </w:rPr>
              <w:instrText xml:space="preserve"> \* MERGEFORMAT </w:instrText>
            </w:r>
            <w:r w:rsidRPr="002371F7">
              <w:rPr>
                <w:vertAlign w:val="superscript"/>
              </w:rPr>
            </w:r>
            <w:r w:rsidRPr="002371F7">
              <w:rPr>
                <w:vertAlign w:val="superscript"/>
              </w:rPr>
              <w:fldChar w:fldCharType="separate"/>
            </w:r>
            <w:r w:rsidR="00051AC9">
              <w:rPr>
                <w:vertAlign w:val="superscript"/>
              </w:rPr>
              <w:t>1</w:t>
            </w:r>
            <w:r w:rsidRPr="002371F7">
              <w:rPr>
                <w:vertAlign w:val="superscript"/>
              </w:rPr>
              <w:fldChar w:fldCharType="end"/>
            </w:r>
          </w:p>
        </w:tc>
      </w:tr>
      <w:tr w:rsidR="001546EA" w14:paraId="4CDD9425" w14:textId="77777777" w:rsidTr="00C176B4">
        <w:tc>
          <w:tcPr>
            <w:tcW w:w="4390" w:type="dxa"/>
          </w:tcPr>
          <w:p w14:paraId="506F1D98" w14:textId="77777777" w:rsidR="001546EA" w:rsidRDefault="001546EA" w:rsidP="00C176B4">
            <w:r>
              <w:t>SSB+PDCCH</w:t>
            </w:r>
          </w:p>
        </w:tc>
        <w:tc>
          <w:tcPr>
            <w:tcW w:w="2835" w:type="dxa"/>
          </w:tcPr>
          <w:p w14:paraId="51CF3A2B" w14:textId="69449AA1" w:rsidR="001546EA" w:rsidRDefault="001546EA" w:rsidP="00C176B4">
            <w:r>
              <w:t>1</w:t>
            </w:r>
            <w:r w:rsidRPr="002371F7">
              <w:rPr>
                <w:vertAlign w:val="superscript"/>
              </w:rPr>
              <w:fldChar w:fldCharType="begin"/>
            </w:r>
            <w:r w:rsidRPr="002371F7">
              <w:rPr>
                <w:vertAlign w:val="superscript"/>
              </w:rPr>
              <w:instrText xml:space="preserve"> NOTEREF _Ref510686685 \h </w:instrText>
            </w:r>
            <w:r>
              <w:rPr>
                <w:vertAlign w:val="superscript"/>
              </w:rPr>
              <w:instrText xml:space="preserve"> \* MERGEFORMAT </w:instrText>
            </w:r>
            <w:r w:rsidRPr="002371F7">
              <w:rPr>
                <w:vertAlign w:val="superscript"/>
              </w:rPr>
            </w:r>
            <w:r w:rsidRPr="002371F7">
              <w:rPr>
                <w:vertAlign w:val="superscript"/>
              </w:rPr>
              <w:fldChar w:fldCharType="separate"/>
            </w:r>
            <w:r w:rsidR="00051AC9">
              <w:rPr>
                <w:vertAlign w:val="superscript"/>
              </w:rPr>
              <w:t>1</w:t>
            </w:r>
            <w:r w:rsidRPr="002371F7">
              <w:rPr>
                <w:vertAlign w:val="superscript"/>
              </w:rPr>
              <w:fldChar w:fldCharType="end"/>
            </w:r>
          </w:p>
        </w:tc>
        <w:tc>
          <w:tcPr>
            <w:tcW w:w="2835" w:type="dxa"/>
          </w:tcPr>
          <w:p w14:paraId="15F75752" w14:textId="2AC53B10" w:rsidR="001546EA" w:rsidRDefault="001546EA" w:rsidP="00C176B4">
            <w:r>
              <w:t>1</w:t>
            </w:r>
            <w:r w:rsidRPr="002371F7">
              <w:rPr>
                <w:vertAlign w:val="superscript"/>
              </w:rPr>
              <w:fldChar w:fldCharType="begin"/>
            </w:r>
            <w:r w:rsidRPr="002371F7">
              <w:rPr>
                <w:vertAlign w:val="superscript"/>
              </w:rPr>
              <w:instrText xml:space="preserve"> NOTEREF _Ref510686685 \h </w:instrText>
            </w:r>
            <w:r>
              <w:rPr>
                <w:vertAlign w:val="superscript"/>
              </w:rPr>
              <w:instrText xml:space="preserve"> \* MERGEFORMAT </w:instrText>
            </w:r>
            <w:r w:rsidRPr="002371F7">
              <w:rPr>
                <w:vertAlign w:val="superscript"/>
              </w:rPr>
            </w:r>
            <w:r w:rsidRPr="002371F7">
              <w:rPr>
                <w:vertAlign w:val="superscript"/>
              </w:rPr>
              <w:fldChar w:fldCharType="separate"/>
            </w:r>
            <w:r w:rsidR="00051AC9">
              <w:rPr>
                <w:vertAlign w:val="superscript"/>
              </w:rPr>
              <w:t>1</w:t>
            </w:r>
            <w:r w:rsidRPr="002371F7">
              <w:rPr>
                <w:vertAlign w:val="superscript"/>
              </w:rPr>
              <w:fldChar w:fldCharType="end"/>
            </w:r>
          </w:p>
        </w:tc>
      </w:tr>
      <w:tr w:rsidR="001546EA" w14:paraId="277874A9" w14:textId="77777777" w:rsidTr="00C176B4">
        <w:tc>
          <w:tcPr>
            <w:tcW w:w="4390" w:type="dxa"/>
          </w:tcPr>
          <w:p w14:paraId="6B89217C" w14:textId="77777777" w:rsidR="001546EA" w:rsidRDefault="001546EA" w:rsidP="00C176B4">
            <w:bookmarkStart w:id="172" w:name="_Hlk510696844"/>
            <w:r>
              <w:t>PDSCH + CSI-RS for measurement reporting</w:t>
            </w:r>
          </w:p>
        </w:tc>
        <w:tc>
          <w:tcPr>
            <w:tcW w:w="2835" w:type="dxa"/>
          </w:tcPr>
          <w:p w14:paraId="06D68E48" w14:textId="3744AF77" w:rsidR="001546EA" w:rsidRDefault="00965295" w:rsidP="00C176B4">
            <w:r>
              <w:t>2</w:t>
            </w:r>
            <w:r w:rsidR="001546EA">
              <w:t xml:space="preserve"> (prioritize CSI-RS)</w:t>
            </w:r>
          </w:p>
        </w:tc>
        <w:tc>
          <w:tcPr>
            <w:tcW w:w="2835" w:type="dxa"/>
          </w:tcPr>
          <w:p w14:paraId="701D19EC" w14:textId="44D440A8" w:rsidR="001546EA" w:rsidRDefault="00965295" w:rsidP="00C176B4">
            <w:r>
              <w:t>2</w:t>
            </w:r>
            <w:r w:rsidR="001546EA">
              <w:t xml:space="preserve"> (prioritize CSI-RS)</w:t>
            </w:r>
          </w:p>
        </w:tc>
      </w:tr>
      <w:bookmarkEnd w:id="172"/>
      <w:tr w:rsidR="001546EA" w14:paraId="44F4AE87" w14:textId="77777777" w:rsidTr="00C176B4">
        <w:tc>
          <w:tcPr>
            <w:tcW w:w="4390" w:type="dxa"/>
          </w:tcPr>
          <w:p w14:paraId="53205009" w14:textId="77777777" w:rsidR="001546EA" w:rsidRDefault="001546EA" w:rsidP="00C176B4">
            <w:r>
              <w:t>PDSCH + CSI-RS for tracking</w:t>
            </w:r>
          </w:p>
        </w:tc>
        <w:tc>
          <w:tcPr>
            <w:tcW w:w="2835" w:type="dxa"/>
          </w:tcPr>
          <w:p w14:paraId="19AB3E8A" w14:textId="77777777" w:rsidR="001546EA" w:rsidRDefault="001546EA" w:rsidP="00C176B4">
            <w:r>
              <w:t>5</w:t>
            </w:r>
          </w:p>
        </w:tc>
        <w:tc>
          <w:tcPr>
            <w:tcW w:w="2835" w:type="dxa"/>
          </w:tcPr>
          <w:p w14:paraId="598B02BB" w14:textId="77777777" w:rsidR="001546EA" w:rsidRDefault="001546EA" w:rsidP="00C176B4">
            <w:r>
              <w:t>5</w:t>
            </w:r>
          </w:p>
        </w:tc>
      </w:tr>
      <w:tr w:rsidR="001546EA" w14:paraId="2DB34C60" w14:textId="77777777" w:rsidTr="00C176B4">
        <w:tc>
          <w:tcPr>
            <w:tcW w:w="4390" w:type="dxa"/>
          </w:tcPr>
          <w:p w14:paraId="79D84EC6" w14:textId="77777777" w:rsidR="001546EA" w:rsidRDefault="001546EA" w:rsidP="00C176B4">
            <w:r>
              <w:t>PDSCH + CSI-RS resource set with repetition ‘ON’</w:t>
            </w:r>
          </w:p>
        </w:tc>
        <w:tc>
          <w:tcPr>
            <w:tcW w:w="2835" w:type="dxa"/>
          </w:tcPr>
          <w:p w14:paraId="7A530B0C" w14:textId="77777777" w:rsidR="001546EA" w:rsidRDefault="001546EA" w:rsidP="00C176B4">
            <w:r>
              <w:t>5</w:t>
            </w:r>
          </w:p>
        </w:tc>
        <w:tc>
          <w:tcPr>
            <w:tcW w:w="2835" w:type="dxa"/>
          </w:tcPr>
          <w:p w14:paraId="5EDBB4C8" w14:textId="77777777" w:rsidR="001546EA" w:rsidRDefault="001546EA" w:rsidP="00C176B4">
            <w:r>
              <w:t>5</w:t>
            </w:r>
          </w:p>
        </w:tc>
      </w:tr>
      <w:tr w:rsidR="001546EA" w14:paraId="11668D22" w14:textId="77777777" w:rsidTr="00C176B4">
        <w:tc>
          <w:tcPr>
            <w:tcW w:w="4390" w:type="dxa"/>
          </w:tcPr>
          <w:p w14:paraId="5285D20B" w14:textId="77777777" w:rsidR="001546EA" w:rsidRDefault="001546EA" w:rsidP="00C176B4">
            <w:r w:rsidRPr="00BF2642">
              <w:t>PDCCH + PDSCH</w:t>
            </w:r>
          </w:p>
        </w:tc>
        <w:tc>
          <w:tcPr>
            <w:tcW w:w="2835" w:type="dxa"/>
          </w:tcPr>
          <w:p w14:paraId="72D7E1A9" w14:textId="2BA35020" w:rsidR="001546EA" w:rsidRDefault="00965295" w:rsidP="00C176B4">
            <w:r>
              <w:t>2</w:t>
            </w:r>
            <w:r w:rsidR="001546EA">
              <w:t xml:space="preserve"> (prioritize PDCCH)</w:t>
            </w:r>
          </w:p>
        </w:tc>
        <w:tc>
          <w:tcPr>
            <w:tcW w:w="2835" w:type="dxa"/>
          </w:tcPr>
          <w:p w14:paraId="5EF8FF49" w14:textId="04E1756E" w:rsidR="001546EA" w:rsidRDefault="00965295" w:rsidP="00C176B4">
            <w:r>
              <w:t>2</w:t>
            </w:r>
            <w:r w:rsidR="001546EA">
              <w:t xml:space="preserve"> (prioritize PDCCH)</w:t>
            </w:r>
          </w:p>
        </w:tc>
      </w:tr>
      <w:tr w:rsidR="001546EA" w14:paraId="7ED84F42" w14:textId="77777777" w:rsidTr="00C176B4">
        <w:tc>
          <w:tcPr>
            <w:tcW w:w="4390" w:type="dxa"/>
          </w:tcPr>
          <w:p w14:paraId="2640FD43" w14:textId="77777777" w:rsidR="001546EA" w:rsidRDefault="001546EA" w:rsidP="00C176B4">
            <w:r>
              <w:t>CSI-RS + PDCCH</w:t>
            </w:r>
          </w:p>
        </w:tc>
        <w:tc>
          <w:tcPr>
            <w:tcW w:w="2835" w:type="dxa"/>
          </w:tcPr>
          <w:p w14:paraId="2640B7C0" w14:textId="2908F6A9" w:rsidR="001546EA" w:rsidRDefault="001546EA" w:rsidP="00C176B4">
            <w:r>
              <w:t>4</w:t>
            </w:r>
            <w:bookmarkStart w:id="173" w:name="_Ref510784260"/>
            <w:r w:rsidR="00A01BB0">
              <w:rPr>
                <w:rStyle w:val="FootnoteReference"/>
              </w:rPr>
              <w:footnoteReference w:id="2"/>
            </w:r>
            <w:bookmarkEnd w:id="173"/>
          </w:p>
        </w:tc>
        <w:tc>
          <w:tcPr>
            <w:tcW w:w="2835" w:type="dxa"/>
          </w:tcPr>
          <w:p w14:paraId="1BD6145F" w14:textId="15083FC3" w:rsidR="001546EA" w:rsidRDefault="001546EA" w:rsidP="00C176B4">
            <w:r>
              <w:t>4</w:t>
            </w:r>
          </w:p>
        </w:tc>
      </w:tr>
      <w:tr w:rsidR="001546EA" w14:paraId="2B209959" w14:textId="77777777" w:rsidTr="00C176B4">
        <w:tc>
          <w:tcPr>
            <w:tcW w:w="4390" w:type="dxa"/>
          </w:tcPr>
          <w:p w14:paraId="4B659382" w14:textId="77777777" w:rsidR="001546EA" w:rsidRPr="00BF2642" w:rsidRDefault="001546EA" w:rsidP="00C176B4">
            <w:r>
              <w:t>PDCCH (CSS) + PDCCH (USS)</w:t>
            </w:r>
          </w:p>
        </w:tc>
        <w:tc>
          <w:tcPr>
            <w:tcW w:w="2835" w:type="dxa"/>
          </w:tcPr>
          <w:p w14:paraId="12D8B7DF" w14:textId="73057551" w:rsidR="001546EA" w:rsidRDefault="00965295" w:rsidP="00C176B4">
            <w:r>
              <w:t xml:space="preserve">2 </w:t>
            </w:r>
            <w:r w:rsidR="001546EA">
              <w:t>(prioritize USS)</w:t>
            </w:r>
          </w:p>
        </w:tc>
        <w:tc>
          <w:tcPr>
            <w:tcW w:w="2835" w:type="dxa"/>
          </w:tcPr>
          <w:p w14:paraId="1F12B118" w14:textId="055EBD24" w:rsidR="001546EA" w:rsidRDefault="00965295" w:rsidP="00C176B4">
            <w:r>
              <w:t>2</w:t>
            </w:r>
            <w:r w:rsidR="001546EA">
              <w:t xml:space="preserve"> (prioritize USS)</w:t>
            </w:r>
          </w:p>
        </w:tc>
      </w:tr>
      <w:tr w:rsidR="001546EA" w14:paraId="70162D41" w14:textId="77777777" w:rsidTr="00C176B4">
        <w:tc>
          <w:tcPr>
            <w:tcW w:w="4390" w:type="dxa"/>
          </w:tcPr>
          <w:p w14:paraId="1CA7A494" w14:textId="77777777" w:rsidR="001546EA" w:rsidRPr="00BF2642" w:rsidRDefault="001546EA" w:rsidP="00C176B4">
            <w:r>
              <w:t>PDCCH (USS) + PDCCH (USS)</w:t>
            </w:r>
          </w:p>
        </w:tc>
        <w:tc>
          <w:tcPr>
            <w:tcW w:w="2835" w:type="dxa"/>
          </w:tcPr>
          <w:p w14:paraId="666192E9" w14:textId="326C1B16" w:rsidR="001546EA" w:rsidRDefault="00965295" w:rsidP="00C176B4">
            <w:r>
              <w:t>2</w:t>
            </w:r>
            <w:r w:rsidR="001546EA">
              <w:t xml:space="preserve"> (prioritize lowest CORESET)</w:t>
            </w:r>
          </w:p>
        </w:tc>
        <w:tc>
          <w:tcPr>
            <w:tcW w:w="2835" w:type="dxa"/>
          </w:tcPr>
          <w:p w14:paraId="484DE9FB" w14:textId="382B8B73" w:rsidR="001546EA" w:rsidRDefault="00965295" w:rsidP="00C176B4">
            <w:r>
              <w:t>2</w:t>
            </w:r>
            <w:r w:rsidR="001546EA">
              <w:t xml:space="preserve"> (prioritize lowest CORESET)</w:t>
            </w:r>
          </w:p>
        </w:tc>
      </w:tr>
      <w:tr w:rsidR="001546EA" w14:paraId="0FE91878" w14:textId="77777777" w:rsidTr="00C176B4">
        <w:tc>
          <w:tcPr>
            <w:tcW w:w="4390" w:type="dxa"/>
          </w:tcPr>
          <w:p w14:paraId="1DD3061C" w14:textId="77777777" w:rsidR="001546EA" w:rsidRPr="00BF2642" w:rsidRDefault="001546EA" w:rsidP="00C176B4">
            <w:r>
              <w:t>PDCCH (CSS) + PDCCH (CSS)</w:t>
            </w:r>
          </w:p>
        </w:tc>
        <w:tc>
          <w:tcPr>
            <w:tcW w:w="2835" w:type="dxa"/>
          </w:tcPr>
          <w:p w14:paraId="439E1E70" w14:textId="343C8A83" w:rsidR="001546EA" w:rsidRDefault="00965295" w:rsidP="00C176B4">
            <w:r>
              <w:t>2</w:t>
            </w:r>
            <w:r w:rsidR="001546EA">
              <w:t xml:space="preserve"> (prioritize lowest CORESET)</w:t>
            </w:r>
          </w:p>
        </w:tc>
        <w:tc>
          <w:tcPr>
            <w:tcW w:w="2835" w:type="dxa"/>
          </w:tcPr>
          <w:p w14:paraId="2402865B" w14:textId="4353356C" w:rsidR="001546EA" w:rsidRDefault="00965295" w:rsidP="00C176B4">
            <w:r>
              <w:t>2</w:t>
            </w:r>
            <w:r w:rsidR="001546EA">
              <w:t xml:space="preserve"> (prioritize lowest CORESET)</w:t>
            </w:r>
          </w:p>
        </w:tc>
      </w:tr>
      <w:tr w:rsidR="001546EA" w14:paraId="6F26C991" w14:textId="77777777" w:rsidTr="00C176B4">
        <w:tc>
          <w:tcPr>
            <w:tcW w:w="4390" w:type="dxa"/>
          </w:tcPr>
          <w:p w14:paraId="7C5C6B0A" w14:textId="77777777" w:rsidR="001546EA" w:rsidRDefault="001546EA" w:rsidP="00C176B4">
            <w:r w:rsidRPr="00FB5407">
              <w:t>CSI-RS + SSB</w:t>
            </w:r>
          </w:p>
        </w:tc>
        <w:tc>
          <w:tcPr>
            <w:tcW w:w="2835" w:type="dxa"/>
          </w:tcPr>
          <w:p w14:paraId="0083485C" w14:textId="15654AC3" w:rsidR="001546EA" w:rsidRDefault="001546EA" w:rsidP="00C176B4">
            <w:r>
              <w:t>4</w:t>
            </w:r>
            <w:r w:rsidR="00CE482A" w:rsidRPr="00CE482A">
              <w:rPr>
                <w:vertAlign w:val="superscript"/>
              </w:rPr>
              <w:fldChar w:fldCharType="begin"/>
            </w:r>
            <w:r w:rsidR="00CE482A" w:rsidRPr="00CE482A">
              <w:rPr>
                <w:vertAlign w:val="superscript"/>
              </w:rPr>
              <w:instrText xml:space="preserve"> NOTEREF _Ref510784260 \h </w:instrText>
            </w:r>
            <w:r w:rsidR="00CE482A">
              <w:rPr>
                <w:vertAlign w:val="superscript"/>
              </w:rPr>
              <w:instrText xml:space="preserve"> \* MERGEFORMAT </w:instrText>
            </w:r>
            <w:r w:rsidR="00CE482A" w:rsidRPr="00CE482A">
              <w:rPr>
                <w:vertAlign w:val="superscript"/>
              </w:rPr>
            </w:r>
            <w:r w:rsidR="00CE482A" w:rsidRPr="00CE482A">
              <w:rPr>
                <w:vertAlign w:val="superscript"/>
              </w:rPr>
              <w:fldChar w:fldCharType="separate"/>
            </w:r>
            <w:r w:rsidR="00051AC9">
              <w:rPr>
                <w:vertAlign w:val="superscript"/>
              </w:rPr>
              <w:t>2</w:t>
            </w:r>
            <w:r w:rsidR="00CE482A" w:rsidRPr="00CE482A">
              <w:rPr>
                <w:vertAlign w:val="superscript"/>
              </w:rPr>
              <w:fldChar w:fldCharType="end"/>
            </w:r>
          </w:p>
        </w:tc>
        <w:tc>
          <w:tcPr>
            <w:tcW w:w="2835" w:type="dxa"/>
          </w:tcPr>
          <w:p w14:paraId="477BB049" w14:textId="16E6BA48" w:rsidR="001546EA" w:rsidRDefault="001546EA" w:rsidP="00C176B4">
            <w:r>
              <w:t>4</w:t>
            </w:r>
          </w:p>
        </w:tc>
      </w:tr>
      <w:tr w:rsidR="001546EA" w14:paraId="242102AB" w14:textId="77777777" w:rsidTr="00C176B4">
        <w:tc>
          <w:tcPr>
            <w:tcW w:w="4390" w:type="dxa"/>
          </w:tcPr>
          <w:p w14:paraId="3E0FBE4E" w14:textId="77777777" w:rsidR="001546EA" w:rsidRDefault="001546EA" w:rsidP="00C176B4">
            <w:r>
              <w:t>CSI-RS (for measurement reporting) +</w:t>
            </w:r>
            <w:r>
              <w:br/>
              <w:t>CSI-RS (not used for measurement reporting)</w:t>
            </w:r>
          </w:p>
        </w:tc>
        <w:tc>
          <w:tcPr>
            <w:tcW w:w="2835" w:type="dxa"/>
          </w:tcPr>
          <w:p w14:paraId="7D048F46" w14:textId="34167BE2" w:rsidR="001546EA" w:rsidRDefault="00965295" w:rsidP="00C176B4">
            <w:r>
              <w:t>2</w:t>
            </w:r>
            <w:r w:rsidR="001546EA">
              <w:t xml:space="preserve"> (prioritize CSI-RS for measurement reporting)</w:t>
            </w:r>
          </w:p>
        </w:tc>
        <w:tc>
          <w:tcPr>
            <w:tcW w:w="2835" w:type="dxa"/>
          </w:tcPr>
          <w:p w14:paraId="32F96193" w14:textId="45A9656B" w:rsidR="001546EA" w:rsidRDefault="00965295" w:rsidP="00C176B4">
            <w:r>
              <w:t>2</w:t>
            </w:r>
            <w:r w:rsidR="001546EA">
              <w:t xml:space="preserve"> (prioritize CSI-RS for measurement reporting)</w:t>
            </w:r>
          </w:p>
        </w:tc>
      </w:tr>
      <w:tr w:rsidR="001546EA" w14:paraId="22135987" w14:textId="77777777" w:rsidTr="00C176B4">
        <w:tc>
          <w:tcPr>
            <w:tcW w:w="4390" w:type="dxa"/>
          </w:tcPr>
          <w:p w14:paraId="217031CA" w14:textId="77777777" w:rsidR="001546EA" w:rsidRDefault="001546EA" w:rsidP="00C176B4">
            <w:r>
              <w:t>CSI-RS (for measurement reporting) +</w:t>
            </w:r>
            <w:r>
              <w:br/>
              <w:t>CSI-RS (for measurement reporting)</w:t>
            </w:r>
          </w:p>
        </w:tc>
        <w:tc>
          <w:tcPr>
            <w:tcW w:w="2835" w:type="dxa"/>
          </w:tcPr>
          <w:p w14:paraId="6832D9CA" w14:textId="0249746C" w:rsidR="001546EA" w:rsidRDefault="00965295" w:rsidP="00C176B4">
            <w:r>
              <w:t>2</w:t>
            </w:r>
            <w:r w:rsidR="001546EA">
              <w:t xml:space="preserve"> (prioritize CSI-RS with lowest </w:t>
            </w:r>
            <w:r w:rsidR="001546EA" w:rsidRPr="00E92B6F">
              <w:rPr>
                <w:i/>
              </w:rPr>
              <w:t>NZP-CSI-RS-</w:t>
            </w:r>
            <w:proofErr w:type="spellStart"/>
            <w:r w:rsidR="001546EA" w:rsidRPr="00E92B6F">
              <w:rPr>
                <w:i/>
              </w:rPr>
              <w:t>ResourceId</w:t>
            </w:r>
            <w:proofErr w:type="spellEnd"/>
            <w:r w:rsidR="001546EA">
              <w:t>)</w:t>
            </w:r>
          </w:p>
        </w:tc>
        <w:tc>
          <w:tcPr>
            <w:tcW w:w="2835" w:type="dxa"/>
          </w:tcPr>
          <w:p w14:paraId="01D9F832" w14:textId="51A66F41" w:rsidR="001546EA" w:rsidRDefault="00965295" w:rsidP="00C176B4">
            <w:r>
              <w:t>2</w:t>
            </w:r>
            <w:r w:rsidR="001546EA">
              <w:t xml:space="preserve"> (prioritize CSI-RS with lowest </w:t>
            </w:r>
            <w:r w:rsidR="001546EA" w:rsidRPr="00E92B6F">
              <w:rPr>
                <w:i/>
              </w:rPr>
              <w:t>NZP-CSI-RS-</w:t>
            </w:r>
            <w:proofErr w:type="spellStart"/>
            <w:r w:rsidR="001546EA" w:rsidRPr="00E92B6F">
              <w:rPr>
                <w:i/>
              </w:rPr>
              <w:t>ResourceId</w:t>
            </w:r>
            <w:proofErr w:type="spellEnd"/>
            <w:r w:rsidR="001546EA">
              <w:t>)</w:t>
            </w:r>
          </w:p>
        </w:tc>
      </w:tr>
      <w:tr w:rsidR="001546EA" w14:paraId="56D7C03F" w14:textId="77777777" w:rsidTr="00C176B4">
        <w:tc>
          <w:tcPr>
            <w:tcW w:w="4390" w:type="dxa"/>
          </w:tcPr>
          <w:p w14:paraId="5B5E4ED5" w14:textId="77777777" w:rsidR="001546EA" w:rsidRDefault="001546EA" w:rsidP="00C176B4">
            <w:r>
              <w:t>CSI-RS (not for measurement reporting) +</w:t>
            </w:r>
            <w:r>
              <w:br/>
              <w:t>CSI-RS (not for measurement reporting)</w:t>
            </w:r>
          </w:p>
        </w:tc>
        <w:tc>
          <w:tcPr>
            <w:tcW w:w="2835" w:type="dxa"/>
          </w:tcPr>
          <w:p w14:paraId="4C033A76" w14:textId="77777777" w:rsidR="001546EA" w:rsidRDefault="001546EA" w:rsidP="00C176B4">
            <w:r>
              <w:t>5</w:t>
            </w:r>
          </w:p>
        </w:tc>
        <w:tc>
          <w:tcPr>
            <w:tcW w:w="2835" w:type="dxa"/>
          </w:tcPr>
          <w:p w14:paraId="32E6AF16" w14:textId="77777777" w:rsidR="001546EA" w:rsidRDefault="001546EA" w:rsidP="00C176B4">
            <w:r>
              <w:t>5</w:t>
            </w:r>
          </w:p>
        </w:tc>
      </w:tr>
      <w:tr w:rsidR="001546EA" w14:paraId="5F233132" w14:textId="77777777" w:rsidTr="00C176B4">
        <w:tc>
          <w:tcPr>
            <w:tcW w:w="4390" w:type="dxa"/>
          </w:tcPr>
          <w:p w14:paraId="2DF72840" w14:textId="706DF3C0" w:rsidR="001546EA" w:rsidRDefault="0088186D" w:rsidP="00C176B4">
            <w:r>
              <w:t>PDSCH+PDSCH (</w:t>
            </w:r>
            <w:r w:rsidR="00F27515">
              <w:t>unicast</w:t>
            </w:r>
            <w:r>
              <w:t xml:space="preserve"> RNTI</w:t>
            </w:r>
            <w:r w:rsidR="00F27515">
              <w:t xml:space="preserve"> + broadcast RNTI</w:t>
            </w:r>
            <w:r>
              <w:t>)</w:t>
            </w:r>
          </w:p>
        </w:tc>
        <w:tc>
          <w:tcPr>
            <w:tcW w:w="2835" w:type="dxa"/>
          </w:tcPr>
          <w:p w14:paraId="7DCFE049" w14:textId="69195811" w:rsidR="001546EA" w:rsidRDefault="00965295" w:rsidP="00C176B4">
            <w:r>
              <w:t>2</w:t>
            </w:r>
            <w:r w:rsidR="0088186D">
              <w:t xml:space="preserve"> (prioritize unicast)</w:t>
            </w:r>
          </w:p>
        </w:tc>
        <w:tc>
          <w:tcPr>
            <w:tcW w:w="2835" w:type="dxa"/>
          </w:tcPr>
          <w:p w14:paraId="2ADC43D6" w14:textId="2481D08C" w:rsidR="001546EA" w:rsidRDefault="00965295" w:rsidP="00C176B4">
            <w:r>
              <w:t>2</w:t>
            </w:r>
            <w:r w:rsidR="0088186D">
              <w:t xml:space="preserve"> (prioritize unicast)</w:t>
            </w:r>
          </w:p>
        </w:tc>
      </w:tr>
      <w:tr w:rsidR="0088186D" w14:paraId="6D7D2A38" w14:textId="77777777" w:rsidTr="00C176B4">
        <w:tc>
          <w:tcPr>
            <w:tcW w:w="4390" w:type="dxa"/>
          </w:tcPr>
          <w:p w14:paraId="4A67CE6F" w14:textId="278D364E" w:rsidR="0088186D" w:rsidRDefault="00347AF3" w:rsidP="00C176B4">
            <w:r>
              <w:t>SSB+SSB</w:t>
            </w:r>
          </w:p>
        </w:tc>
        <w:tc>
          <w:tcPr>
            <w:tcW w:w="2835" w:type="dxa"/>
          </w:tcPr>
          <w:p w14:paraId="0B676679" w14:textId="49E454F5" w:rsidR="0088186D" w:rsidRDefault="00347AF3" w:rsidP="00C176B4">
            <w:r>
              <w:t>5</w:t>
            </w:r>
          </w:p>
        </w:tc>
        <w:tc>
          <w:tcPr>
            <w:tcW w:w="2835" w:type="dxa"/>
          </w:tcPr>
          <w:p w14:paraId="18D2E3E3" w14:textId="00B56D6D" w:rsidR="0088186D" w:rsidRDefault="00347AF3" w:rsidP="00C176B4">
            <w:r>
              <w:t>5</w:t>
            </w:r>
          </w:p>
        </w:tc>
      </w:tr>
      <w:tr w:rsidR="00347AF3" w14:paraId="270ED63A" w14:textId="77777777" w:rsidTr="00C176B4">
        <w:tc>
          <w:tcPr>
            <w:tcW w:w="4390" w:type="dxa"/>
          </w:tcPr>
          <w:p w14:paraId="5EA585BE" w14:textId="7700E841" w:rsidR="00347AF3" w:rsidRDefault="00347AF3" w:rsidP="00C176B4">
            <w:r w:rsidRPr="00347AF3">
              <w:t>PDSCH + PDSCH (</w:t>
            </w:r>
            <w:r w:rsidR="00F27515">
              <w:t>unicast</w:t>
            </w:r>
            <w:r w:rsidR="00F27515" w:rsidRPr="00347AF3">
              <w:t xml:space="preserve"> </w:t>
            </w:r>
            <w:r w:rsidRPr="00347AF3">
              <w:t xml:space="preserve">RNTI + </w:t>
            </w:r>
            <w:r w:rsidR="00F27515">
              <w:t>unicast</w:t>
            </w:r>
            <w:r w:rsidR="00F27515" w:rsidRPr="00347AF3">
              <w:t xml:space="preserve"> </w:t>
            </w:r>
            <w:r w:rsidRPr="00347AF3">
              <w:t>RNTI)</w:t>
            </w:r>
          </w:p>
        </w:tc>
        <w:tc>
          <w:tcPr>
            <w:tcW w:w="2835" w:type="dxa"/>
          </w:tcPr>
          <w:p w14:paraId="0F08AAD6" w14:textId="7A8B042E" w:rsidR="00347AF3" w:rsidRDefault="00347AF3" w:rsidP="00C176B4">
            <w:r>
              <w:t>N/A</w:t>
            </w:r>
          </w:p>
        </w:tc>
        <w:tc>
          <w:tcPr>
            <w:tcW w:w="2835" w:type="dxa"/>
          </w:tcPr>
          <w:p w14:paraId="5A8E7AEE" w14:textId="4410A4E7" w:rsidR="00347AF3" w:rsidRDefault="00423367" w:rsidP="00C176B4">
            <w:r>
              <w:t>2</w:t>
            </w:r>
            <w:r w:rsidR="00347AF3">
              <w:t xml:space="preserve"> (prioritize </w:t>
            </w:r>
            <w:r w:rsidR="00F27515">
              <w:t>C-RNTI</w:t>
            </w:r>
            <w:r w:rsidR="00347AF3">
              <w:t>)</w:t>
            </w:r>
          </w:p>
        </w:tc>
      </w:tr>
      <w:tr w:rsidR="00F27515" w14:paraId="6C3E3EAE" w14:textId="77777777" w:rsidTr="00C176B4">
        <w:tc>
          <w:tcPr>
            <w:tcW w:w="4390" w:type="dxa"/>
          </w:tcPr>
          <w:p w14:paraId="16377268" w14:textId="1C17DEFD" w:rsidR="00F27515" w:rsidRPr="00347AF3" w:rsidRDefault="00F27515" w:rsidP="00F27515">
            <w:r w:rsidRPr="00347AF3">
              <w:lastRenderedPageBreak/>
              <w:t>PDSCH + PDSCH (</w:t>
            </w:r>
            <w:r>
              <w:t>C-</w:t>
            </w:r>
            <w:r w:rsidRPr="00347AF3">
              <w:t xml:space="preserve">RNTI + </w:t>
            </w:r>
            <w:r>
              <w:t>C-</w:t>
            </w:r>
            <w:r w:rsidRPr="00347AF3">
              <w:t>RNTI)</w:t>
            </w:r>
          </w:p>
        </w:tc>
        <w:tc>
          <w:tcPr>
            <w:tcW w:w="2835" w:type="dxa"/>
          </w:tcPr>
          <w:p w14:paraId="682CBC2C" w14:textId="7932B5E2" w:rsidR="00F27515" w:rsidRDefault="00F27515" w:rsidP="00F27515">
            <w:r>
              <w:t>N/A</w:t>
            </w:r>
          </w:p>
        </w:tc>
        <w:tc>
          <w:tcPr>
            <w:tcW w:w="2835" w:type="dxa"/>
          </w:tcPr>
          <w:p w14:paraId="173BCD43" w14:textId="745FA28F" w:rsidR="00F27515" w:rsidRDefault="00423367" w:rsidP="00F27515">
            <w:r>
              <w:t>2</w:t>
            </w:r>
            <w:r w:rsidR="00F27515">
              <w:t xml:space="preserve"> (prioritize </w:t>
            </w:r>
            <w:proofErr w:type="spellStart"/>
            <w:r w:rsidR="00F27515">
              <w:t>PCell</w:t>
            </w:r>
            <w:proofErr w:type="spellEnd"/>
            <w:r w:rsidR="00F27515">
              <w:t xml:space="preserve"> or </w:t>
            </w:r>
            <w:proofErr w:type="spellStart"/>
            <w:r w:rsidR="00F27515">
              <w:t>PSCell</w:t>
            </w:r>
            <w:proofErr w:type="spellEnd"/>
            <w:r w:rsidR="00F27515">
              <w:t>)</w:t>
            </w:r>
          </w:p>
        </w:tc>
      </w:tr>
      <w:tr w:rsidR="00DA036E" w14:paraId="27445D20" w14:textId="77777777" w:rsidTr="00C176B4">
        <w:tc>
          <w:tcPr>
            <w:tcW w:w="4390" w:type="dxa"/>
          </w:tcPr>
          <w:p w14:paraId="7E8C6DF8" w14:textId="0FE38873" w:rsidR="00DA036E" w:rsidRPr="00347AF3" w:rsidRDefault="00DA036E" w:rsidP="00F27515">
            <w:r>
              <w:t>PUCCH + PUCCH (different content priority)</w:t>
            </w:r>
          </w:p>
        </w:tc>
        <w:tc>
          <w:tcPr>
            <w:tcW w:w="2835" w:type="dxa"/>
          </w:tcPr>
          <w:p w14:paraId="6C63CFE2" w14:textId="3E6CA81C" w:rsidR="00DA036E" w:rsidRDefault="00DA036E" w:rsidP="00F27515">
            <w:r>
              <w:t>N/A</w:t>
            </w:r>
          </w:p>
        </w:tc>
        <w:tc>
          <w:tcPr>
            <w:tcW w:w="2835" w:type="dxa"/>
          </w:tcPr>
          <w:p w14:paraId="4C2AF6A1" w14:textId="5C533B18" w:rsidR="00DA036E" w:rsidRDefault="00423367" w:rsidP="00F27515">
            <w:r>
              <w:t>2</w:t>
            </w:r>
            <w:r w:rsidR="00DA036E">
              <w:t xml:space="preserve"> (prioritized content)</w:t>
            </w:r>
          </w:p>
        </w:tc>
      </w:tr>
      <w:tr w:rsidR="00DA036E" w14:paraId="3B58E7E8" w14:textId="77777777" w:rsidTr="001920DC">
        <w:tc>
          <w:tcPr>
            <w:tcW w:w="4390" w:type="dxa"/>
          </w:tcPr>
          <w:p w14:paraId="058E004A" w14:textId="04800373" w:rsidR="00DA036E" w:rsidRPr="00347AF3" w:rsidRDefault="00DA036E" w:rsidP="00DA036E">
            <w:r>
              <w:t>PUCCH + PUCCH (same content priority)</w:t>
            </w:r>
          </w:p>
        </w:tc>
        <w:tc>
          <w:tcPr>
            <w:tcW w:w="2835" w:type="dxa"/>
          </w:tcPr>
          <w:p w14:paraId="33ADCB2F" w14:textId="77777777" w:rsidR="00DA036E" w:rsidRDefault="00DA036E" w:rsidP="00DA036E">
            <w:r>
              <w:t>N/A</w:t>
            </w:r>
          </w:p>
        </w:tc>
        <w:tc>
          <w:tcPr>
            <w:tcW w:w="2835" w:type="dxa"/>
          </w:tcPr>
          <w:p w14:paraId="2D589BAC" w14:textId="0A85C6C6" w:rsidR="00DA036E" w:rsidRDefault="00CB1D67" w:rsidP="00DA036E">
            <w:r>
              <w:t xml:space="preserve">2 </w:t>
            </w:r>
            <w:r w:rsidR="00DA036E">
              <w:t xml:space="preserve">(prioritize </w:t>
            </w:r>
            <w:proofErr w:type="spellStart"/>
            <w:r w:rsidR="00DA036E">
              <w:t>PCell</w:t>
            </w:r>
            <w:proofErr w:type="spellEnd"/>
            <w:r w:rsidR="00DA036E">
              <w:t xml:space="preserve"> or </w:t>
            </w:r>
            <w:proofErr w:type="spellStart"/>
            <w:r w:rsidR="00DA036E">
              <w:t>PSCell</w:t>
            </w:r>
            <w:proofErr w:type="spellEnd"/>
            <w:r w:rsidR="00DA036E">
              <w:t>)</w:t>
            </w:r>
          </w:p>
        </w:tc>
      </w:tr>
      <w:tr w:rsidR="00905EAB" w14:paraId="7D8C48F3" w14:textId="77777777" w:rsidTr="001920DC">
        <w:tc>
          <w:tcPr>
            <w:tcW w:w="4390" w:type="dxa"/>
          </w:tcPr>
          <w:p w14:paraId="433EA869" w14:textId="1B2A79AF" w:rsidR="00905EAB" w:rsidRPr="00347AF3" w:rsidRDefault="00905EAB" w:rsidP="001920DC">
            <w:r>
              <w:t>PUSCH + PUSCH (same content priority)</w:t>
            </w:r>
          </w:p>
        </w:tc>
        <w:tc>
          <w:tcPr>
            <w:tcW w:w="2835" w:type="dxa"/>
          </w:tcPr>
          <w:p w14:paraId="55CFA2A1" w14:textId="77777777" w:rsidR="00905EAB" w:rsidRDefault="00905EAB" w:rsidP="001920DC">
            <w:r>
              <w:t>N/A</w:t>
            </w:r>
          </w:p>
        </w:tc>
        <w:tc>
          <w:tcPr>
            <w:tcW w:w="2835" w:type="dxa"/>
          </w:tcPr>
          <w:p w14:paraId="199ED634" w14:textId="7F3C391B" w:rsidR="00905EAB" w:rsidRDefault="00A22CE9" w:rsidP="001920DC">
            <w:r>
              <w:t>2</w:t>
            </w:r>
            <w:r w:rsidR="00905EAB">
              <w:t xml:space="preserve"> (prioritize </w:t>
            </w:r>
            <w:proofErr w:type="spellStart"/>
            <w:r w:rsidR="00905EAB">
              <w:t>PCell</w:t>
            </w:r>
            <w:proofErr w:type="spellEnd"/>
            <w:r w:rsidR="00905EAB">
              <w:t xml:space="preserve"> or </w:t>
            </w:r>
            <w:proofErr w:type="spellStart"/>
            <w:r w:rsidR="00905EAB">
              <w:t>PSCell</w:t>
            </w:r>
            <w:proofErr w:type="spellEnd"/>
            <w:r w:rsidR="00905EAB">
              <w:t>)</w:t>
            </w:r>
          </w:p>
        </w:tc>
      </w:tr>
      <w:tr w:rsidR="00A22CE9" w14:paraId="394FCC46" w14:textId="77777777" w:rsidTr="00EE7D0B">
        <w:tc>
          <w:tcPr>
            <w:tcW w:w="4390" w:type="dxa"/>
          </w:tcPr>
          <w:p w14:paraId="7FB7B519" w14:textId="56470B36" w:rsidR="00A22CE9" w:rsidRPr="00347AF3" w:rsidRDefault="00A22CE9" w:rsidP="00EE7D0B">
            <w:r>
              <w:t>SRS + SRS (different scheduling mechanisms)</w:t>
            </w:r>
          </w:p>
        </w:tc>
        <w:tc>
          <w:tcPr>
            <w:tcW w:w="2835" w:type="dxa"/>
          </w:tcPr>
          <w:p w14:paraId="45AB71C0" w14:textId="77777777" w:rsidR="00A22CE9" w:rsidRDefault="00A22CE9" w:rsidP="00EE7D0B">
            <w:r>
              <w:t>N/A</w:t>
            </w:r>
          </w:p>
        </w:tc>
        <w:tc>
          <w:tcPr>
            <w:tcW w:w="2835" w:type="dxa"/>
          </w:tcPr>
          <w:p w14:paraId="5D379B5B" w14:textId="361A5911" w:rsidR="00A22CE9" w:rsidRDefault="00A22CE9" w:rsidP="00EE7D0B">
            <w:r>
              <w:t>2 (prioritize dynamic scheduled)</w:t>
            </w:r>
          </w:p>
        </w:tc>
      </w:tr>
      <w:tr w:rsidR="00A22CE9" w14:paraId="1CCE64AD" w14:textId="77777777" w:rsidTr="00EE7D0B">
        <w:tc>
          <w:tcPr>
            <w:tcW w:w="4390" w:type="dxa"/>
          </w:tcPr>
          <w:p w14:paraId="3F00D4F6" w14:textId="7C468E11" w:rsidR="00A22CE9" w:rsidRPr="00347AF3" w:rsidRDefault="00A22CE9" w:rsidP="00EE7D0B">
            <w:r>
              <w:t>SRS + SRS (same scheduling mechanism)</w:t>
            </w:r>
          </w:p>
        </w:tc>
        <w:tc>
          <w:tcPr>
            <w:tcW w:w="2835" w:type="dxa"/>
          </w:tcPr>
          <w:p w14:paraId="1DF6B9B6" w14:textId="77777777" w:rsidR="00A22CE9" w:rsidRDefault="00A22CE9" w:rsidP="00EE7D0B">
            <w:r>
              <w:t>N/A</w:t>
            </w:r>
          </w:p>
        </w:tc>
        <w:tc>
          <w:tcPr>
            <w:tcW w:w="2835" w:type="dxa"/>
          </w:tcPr>
          <w:p w14:paraId="1D3F3484" w14:textId="77777777" w:rsidR="00A22CE9" w:rsidRDefault="00A22CE9" w:rsidP="00EE7D0B">
            <w:r>
              <w:t xml:space="preserve">2 (prioritize </w:t>
            </w:r>
            <w:proofErr w:type="spellStart"/>
            <w:r>
              <w:t>PCell</w:t>
            </w:r>
            <w:proofErr w:type="spellEnd"/>
            <w:r>
              <w:t xml:space="preserve"> or </w:t>
            </w:r>
            <w:proofErr w:type="spellStart"/>
            <w:r>
              <w:t>PSCell</w:t>
            </w:r>
            <w:proofErr w:type="spellEnd"/>
            <w:r>
              <w:t>)</w:t>
            </w:r>
          </w:p>
        </w:tc>
      </w:tr>
    </w:tbl>
    <w:p w14:paraId="1055BE44" w14:textId="7FF7050B" w:rsidR="001546EA" w:rsidRPr="00790B99" w:rsidRDefault="001546EA" w:rsidP="00063A06">
      <w:pPr>
        <w:pStyle w:val="BodyText"/>
        <w:keepLines/>
        <w:rPr>
          <w:b/>
          <w:bCs/>
        </w:rPr>
      </w:pPr>
      <w:bookmarkStart w:id="174" w:name="_Ref510701201"/>
      <w:r>
        <w:t xml:space="preserve">Table </w:t>
      </w:r>
      <w:fldSimple w:instr=" SEQ Table \* ARABIC ">
        <w:r w:rsidR="00051AC9">
          <w:rPr>
            <w:noProof/>
          </w:rPr>
          <w:t>1</w:t>
        </w:r>
      </w:fldSimple>
      <w:bookmarkEnd w:id="174"/>
      <w:r>
        <w:t>: Summary of rules</w:t>
      </w:r>
    </w:p>
    <w:p w14:paraId="02C71C6C" w14:textId="77777777" w:rsidR="004E35E6" w:rsidRPr="00CE0424" w:rsidRDefault="004E35E6" w:rsidP="004E35E6">
      <w:pPr>
        <w:pStyle w:val="Heading1"/>
      </w:pPr>
      <w:bookmarkStart w:id="175" w:name="_In-sequence_SDU_delivery"/>
      <w:bookmarkEnd w:id="175"/>
      <w:r w:rsidRPr="00CE0424">
        <w:t>References</w:t>
      </w:r>
    </w:p>
    <w:p w14:paraId="3BC9304B" w14:textId="1BC2A885" w:rsidR="003A7EF3" w:rsidRPr="00985309" w:rsidRDefault="008E07C4" w:rsidP="008E07C4">
      <w:pPr>
        <w:pStyle w:val="Reference"/>
      </w:pPr>
      <w:bookmarkStart w:id="176" w:name="_Ref510615815"/>
      <w:r w:rsidRPr="00985309">
        <w:t xml:space="preserve">3GPP TS 38.133 V15.0.1, </w:t>
      </w:r>
      <w:r w:rsidR="001D4803" w:rsidRPr="00985309">
        <w:t xml:space="preserve">“NR; </w:t>
      </w:r>
      <w:r w:rsidRPr="00985309">
        <w:t>Requirements for support of radio resource management</w:t>
      </w:r>
      <w:bookmarkEnd w:id="176"/>
      <w:r w:rsidR="001D4803" w:rsidRPr="00985309">
        <w:t>”</w:t>
      </w:r>
      <w:r w:rsidRPr="00985309">
        <w:t xml:space="preserve"> </w:t>
      </w:r>
      <w:bookmarkEnd w:id="3"/>
    </w:p>
    <w:p w14:paraId="38AEC8C5" w14:textId="3A55BB23" w:rsidR="001D4803" w:rsidRPr="00985309" w:rsidRDefault="001D4803" w:rsidP="008E07C4">
      <w:pPr>
        <w:pStyle w:val="Reference"/>
      </w:pPr>
      <w:bookmarkStart w:id="177" w:name="_Ref510701842"/>
      <w:r w:rsidRPr="00985309">
        <w:rPr>
          <w:color w:val="000000"/>
        </w:rPr>
        <w:t>3GPP TS 38.214 V15.0.1</w:t>
      </w:r>
      <w:r w:rsidR="001546EA" w:rsidRPr="00985309">
        <w:rPr>
          <w:color w:val="000000"/>
        </w:rPr>
        <w:t>,</w:t>
      </w:r>
      <w:r w:rsidRPr="00985309">
        <w:rPr>
          <w:color w:val="000000"/>
        </w:rPr>
        <w:t xml:space="preserve"> "NR; Physical layer procedures for data"</w:t>
      </w:r>
      <w:bookmarkEnd w:id="177"/>
    </w:p>
    <w:sectPr w:rsidR="001D4803" w:rsidRPr="00985309"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7EA5A" w14:textId="77777777" w:rsidR="0016479F" w:rsidRDefault="0016479F">
      <w:r>
        <w:separator/>
      </w:r>
    </w:p>
  </w:endnote>
  <w:endnote w:type="continuationSeparator" w:id="0">
    <w:p w14:paraId="1E0F3056" w14:textId="77777777" w:rsidR="0016479F" w:rsidRDefault="0016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16FEF" w14:textId="77777777" w:rsidR="0016479F" w:rsidRDefault="0016479F">
      <w:r>
        <w:separator/>
      </w:r>
    </w:p>
  </w:footnote>
  <w:footnote w:type="continuationSeparator" w:id="0">
    <w:p w14:paraId="576BC37D" w14:textId="77777777" w:rsidR="0016479F" w:rsidRDefault="0016479F">
      <w:r>
        <w:continuationSeparator/>
      </w:r>
    </w:p>
  </w:footnote>
  <w:footnote w:id="1">
    <w:p w14:paraId="3706DE3B" w14:textId="77777777" w:rsidR="00EE7D0B" w:rsidRPr="002371F7" w:rsidRDefault="00EE7D0B" w:rsidP="001546EA">
      <w:pPr>
        <w:pStyle w:val="FootnoteText"/>
        <w:rPr>
          <w:lang w:val="sv-SE"/>
        </w:rPr>
      </w:pPr>
      <w:r>
        <w:rPr>
          <w:rStyle w:val="FootnoteReference"/>
        </w:rPr>
        <w:footnoteRef/>
      </w:r>
      <w:r>
        <w:t xml:space="preserve"> </w:t>
      </w:r>
      <w:r>
        <w:rPr>
          <w:lang w:val="sv-SE"/>
        </w:rPr>
        <w:t>Already agreed in RAN4</w:t>
      </w:r>
    </w:p>
  </w:footnote>
  <w:footnote w:id="2">
    <w:p w14:paraId="57EB76A1" w14:textId="150E2774" w:rsidR="00A01BB0" w:rsidRPr="00A01BB0" w:rsidRDefault="00A01BB0">
      <w:pPr>
        <w:pStyle w:val="FootnoteText"/>
        <w:rPr>
          <w:lang w:val="sv-SE"/>
        </w:rPr>
      </w:pPr>
      <w:r>
        <w:rPr>
          <w:rStyle w:val="FootnoteReference"/>
        </w:rPr>
        <w:footnoteRef/>
      </w:r>
      <w:r>
        <w:t xml:space="preserve"> </w:t>
      </w:r>
      <w:r>
        <w:rPr>
          <w:lang w:val="sv-SE"/>
        </w:rPr>
        <w:t xml:space="preserve">Already </w:t>
      </w:r>
      <w:r>
        <w:rPr>
          <w:lang w:val="sv-SE"/>
        </w:rPr>
        <w:t>agreed in RAN1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C6F75"/>
    <w:multiLevelType w:val="hybridMultilevel"/>
    <w:tmpl w:val="6E5E7B3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9425205"/>
    <w:multiLevelType w:val="hybridMultilevel"/>
    <w:tmpl w:val="94F04946"/>
    <w:lvl w:ilvl="0" w:tplc="F3CEDDD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1B3522"/>
    <w:multiLevelType w:val="hybridMultilevel"/>
    <w:tmpl w:val="1FD6BDF2"/>
    <w:lvl w:ilvl="0" w:tplc="041D000F">
      <w:start w:val="1"/>
      <w:numFmt w:val="decimal"/>
      <w:lvlText w:val="%1."/>
      <w:lvlJc w:val="left"/>
      <w:pPr>
        <w:ind w:left="720" w:hanging="360"/>
      </w:pPr>
      <w:rPr>
        <w:rFonts w:hint="default"/>
      </w:rPr>
    </w:lvl>
    <w:lvl w:ilvl="1" w:tplc="041D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2D3C25"/>
    <w:multiLevelType w:val="hybridMultilevel"/>
    <w:tmpl w:val="433605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cs="Times New Roman" w:hint="default"/>
      </w:rPr>
    </w:lvl>
    <w:lvl w:ilvl="1" w:tplc="43BCFCCA">
      <w:numFmt w:val="bullet"/>
      <w:lvlText w:val="–"/>
      <w:lvlJc w:val="left"/>
      <w:pPr>
        <w:tabs>
          <w:tab w:val="num" w:pos="1440"/>
        </w:tabs>
        <w:ind w:left="1440" w:hanging="360"/>
      </w:pPr>
      <w:rPr>
        <w:rFonts w:ascii="Arial" w:hAnsi="Arial" w:cs="Times New Roman" w:hint="default"/>
      </w:rPr>
    </w:lvl>
    <w:lvl w:ilvl="2" w:tplc="85AA4ACA">
      <w:start w:val="1"/>
      <w:numFmt w:val="bullet"/>
      <w:lvlText w:val="•"/>
      <w:lvlJc w:val="left"/>
      <w:pPr>
        <w:tabs>
          <w:tab w:val="num" w:pos="2160"/>
        </w:tabs>
        <w:ind w:left="2160" w:hanging="360"/>
      </w:pPr>
      <w:rPr>
        <w:rFonts w:ascii="Arial" w:hAnsi="Arial" w:cs="Times New Roman" w:hint="default"/>
      </w:rPr>
    </w:lvl>
    <w:lvl w:ilvl="3" w:tplc="B5AE468C">
      <w:start w:val="1"/>
      <w:numFmt w:val="bullet"/>
      <w:lvlText w:val="•"/>
      <w:lvlJc w:val="left"/>
      <w:pPr>
        <w:tabs>
          <w:tab w:val="num" w:pos="2880"/>
        </w:tabs>
        <w:ind w:left="2880" w:hanging="360"/>
      </w:pPr>
      <w:rPr>
        <w:rFonts w:ascii="Arial" w:hAnsi="Arial" w:cs="Times New Roman" w:hint="default"/>
      </w:rPr>
    </w:lvl>
    <w:lvl w:ilvl="4" w:tplc="BB78976A">
      <w:start w:val="1"/>
      <w:numFmt w:val="bullet"/>
      <w:lvlText w:val="•"/>
      <w:lvlJc w:val="left"/>
      <w:pPr>
        <w:tabs>
          <w:tab w:val="num" w:pos="3600"/>
        </w:tabs>
        <w:ind w:left="3600" w:hanging="360"/>
      </w:pPr>
      <w:rPr>
        <w:rFonts w:ascii="Arial" w:hAnsi="Arial" w:cs="Times New Roman" w:hint="default"/>
      </w:rPr>
    </w:lvl>
    <w:lvl w:ilvl="5" w:tplc="5FCC813C">
      <w:start w:val="1"/>
      <w:numFmt w:val="bullet"/>
      <w:lvlText w:val="•"/>
      <w:lvlJc w:val="left"/>
      <w:pPr>
        <w:tabs>
          <w:tab w:val="num" w:pos="4320"/>
        </w:tabs>
        <w:ind w:left="4320" w:hanging="360"/>
      </w:pPr>
      <w:rPr>
        <w:rFonts w:ascii="Arial" w:hAnsi="Arial" w:cs="Times New Roman" w:hint="default"/>
      </w:rPr>
    </w:lvl>
    <w:lvl w:ilvl="6" w:tplc="6C2414C2">
      <w:start w:val="1"/>
      <w:numFmt w:val="bullet"/>
      <w:lvlText w:val="•"/>
      <w:lvlJc w:val="left"/>
      <w:pPr>
        <w:tabs>
          <w:tab w:val="num" w:pos="5040"/>
        </w:tabs>
        <w:ind w:left="5040" w:hanging="360"/>
      </w:pPr>
      <w:rPr>
        <w:rFonts w:ascii="Arial" w:hAnsi="Arial" w:cs="Times New Roman" w:hint="default"/>
      </w:rPr>
    </w:lvl>
    <w:lvl w:ilvl="7" w:tplc="AF5A820E">
      <w:start w:val="1"/>
      <w:numFmt w:val="bullet"/>
      <w:lvlText w:val="•"/>
      <w:lvlJc w:val="left"/>
      <w:pPr>
        <w:tabs>
          <w:tab w:val="num" w:pos="5760"/>
        </w:tabs>
        <w:ind w:left="5760" w:hanging="360"/>
      </w:pPr>
      <w:rPr>
        <w:rFonts w:ascii="Arial" w:hAnsi="Arial" w:cs="Times New Roman" w:hint="default"/>
      </w:rPr>
    </w:lvl>
    <w:lvl w:ilvl="8" w:tplc="C0F85A32">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6ABE39A6"/>
    <w:multiLevelType w:val="hybridMultilevel"/>
    <w:tmpl w:val="943416B4"/>
    <w:lvl w:ilvl="0" w:tplc="04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210AC0"/>
    <w:multiLevelType w:val="hybridMultilevel"/>
    <w:tmpl w:val="1FD6BDF2"/>
    <w:lvl w:ilvl="0" w:tplc="041D000F">
      <w:start w:val="1"/>
      <w:numFmt w:val="decimal"/>
      <w:lvlText w:val="%1."/>
      <w:lvlJc w:val="left"/>
      <w:pPr>
        <w:ind w:left="720" w:hanging="360"/>
      </w:pPr>
      <w:rPr>
        <w:rFonts w:hint="default"/>
      </w:rPr>
    </w:lvl>
    <w:lvl w:ilvl="1" w:tplc="041D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8"/>
  </w:num>
  <w:num w:numId="14">
    <w:abstractNumId w:val="10"/>
  </w:num>
  <w:num w:numId="15">
    <w:abstractNumId w:val="11"/>
  </w:num>
  <w:num w:numId="16">
    <w:abstractNumId w:val="20"/>
  </w:num>
  <w:num w:numId="17">
    <w:abstractNumId w:val="6"/>
  </w:num>
  <w:num w:numId="18">
    <w:abstractNumId w:val="21"/>
  </w:num>
  <w:num w:numId="19">
    <w:abstractNumId w:val="22"/>
  </w:num>
  <w:num w:numId="20">
    <w:abstractNumId w:val="14"/>
  </w:num>
  <w:num w:numId="21">
    <w:abstractNumId w:val="16"/>
  </w:num>
  <w:num w:numId="22">
    <w:abstractNumId w:val="5"/>
  </w:num>
  <w:num w:numId="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1914"/>
    <w:rsid w:val="00042009"/>
    <w:rsid w:val="000422E2"/>
    <w:rsid w:val="00042F22"/>
    <w:rsid w:val="000444EF"/>
    <w:rsid w:val="00051AC9"/>
    <w:rsid w:val="00052A07"/>
    <w:rsid w:val="000534E3"/>
    <w:rsid w:val="0005606A"/>
    <w:rsid w:val="000569A9"/>
    <w:rsid w:val="00057117"/>
    <w:rsid w:val="000616E7"/>
    <w:rsid w:val="00063A06"/>
    <w:rsid w:val="0006487E"/>
    <w:rsid w:val="00065E1A"/>
    <w:rsid w:val="00077E5F"/>
    <w:rsid w:val="0008036A"/>
    <w:rsid w:val="00081AE6"/>
    <w:rsid w:val="000855EB"/>
    <w:rsid w:val="00085B52"/>
    <w:rsid w:val="000866F2"/>
    <w:rsid w:val="0009009F"/>
    <w:rsid w:val="00091557"/>
    <w:rsid w:val="00092477"/>
    <w:rsid w:val="000924C1"/>
    <w:rsid w:val="000924F0"/>
    <w:rsid w:val="00093474"/>
    <w:rsid w:val="0009510F"/>
    <w:rsid w:val="00097DC3"/>
    <w:rsid w:val="000A1B7B"/>
    <w:rsid w:val="000A56F2"/>
    <w:rsid w:val="000B2719"/>
    <w:rsid w:val="000B3A8F"/>
    <w:rsid w:val="000B4AB9"/>
    <w:rsid w:val="000B58C3"/>
    <w:rsid w:val="000B61E9"/>
    <w:rsid w:val="000C165A"/>
    <w:rsid w:val="000C2E19"/>
    <w:rsid w:val="000C4C24"/>
    <w:rsid w:val="000C5734"/>
    <w:rsid w:val="000D0D07"/>
    <w:rsid w:val="000D4797"/>
    <w:rsid w:val="000D48F6"/>
    <w:rsid w:val="000E0527"/>
    <w:rsid w:val="000E18FB"/>
    <w:rsid w:val="000E1E92"/>
    <w:rsid w:val="000F06D6"/>
    <w:rsid w:val="000F0EB1"/>
    <w:rsid w:val="000F1106"/>
    <w:rsid w:val="000F153F"/>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46EA"/>
    <w:rsid w:val="001551B5"/>
    <w:rsid w:val="001642D1"/>
    <w:rsid w:val="0016479F"/>
    <w:rsid w:val="001659C1"/>
    <w:rsid w:val="00173A8E"/>
    <w:rsid w:val="0018143F"/>
    <w:rsid w:val="00190AC1"/>
    <w:rsid w:val="001920DC"/>
    <w:rsid w:val="0019341A"/>
    <w:rsid w:val="00197DF9"/>
    <w:rsid w:val="001A1987"/>
    <w:rsid w:val="001A2564"/>
    <w:rsid w:val="001A6173"/>
    <w:rsid w:val="001A6CBA"/>
    <w:rsid w:val="001B0D97"/>
    <w:rsid w:val="001B2566"/>
    <w:rsid w:val="001B5A5D"/>
    <w:rsid w:val="001C1CE5"/>
    <w:rsid w:val="001C3D2A"/>
    <w:rsid w:val="001D4803"/>
    <w:rsid w:val="001D51BA"/>
    <w:rsid w:val="001D6342"/>
    <w:rsid w:val="001D6D53"/>
    <w:rsid w:val="001E2560"/>
    <w:rsid w:val="001E58E2"/>
    <w:rsid w:val="001E7AED"/>
    <w:rsid w:val="001F3916"/>
    <w:rsid w:val="001F5139"/>
    <w:rsid w:val="001F54C5"/>
    <w:rsid w:val="001F60B4"/>
    <w:rsid w:val="001F662C"/>
    <w:rsid w:val="001F7074"/>
    <w:rsid w:val="00200490"/>
    <w:rsid w:val="00201F3A"/>
    <w:rsid w:val="00203F96"/>
    <w:rsid w:val="002069B2"/>
    <w:rsid w:val="00207FA3"/>
    <w:rsid w:val="00214DA8"/>
    <w:rsid w:val="00215423"/>
    <w:rsid w:val="002158FA"/>
    <w:rsid w:val="00220163"/>
    <w:rsid w:val="00220600"/>
    <w:rsid w:val="00220DD8"/>
    <w:rsid w:val="002224DB"/>
    <w:rsid w:val="00223CD4"/>
    <w:rsid w:val="00223FCB"/>
    <w:rsid w:val="002252C3"/>
    <w:rsid w:val="00225C54"/>
    <w:rsid w:val="00230765"/>
    <w:rsid w:val="002319E4"/>
    <w:rsid w:val="00235632"/>
    <w:rsid w:val="00235872"/>
    <w:rsid w:val="002371F7"/>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14E"/>
    <w:rsid w:val="002D071A"/>
    <w:rsid w:val="002D34B2"/>
    <w:rsid w:val="002D7637"/>
    <w:rsid w:val="002E17F2"/>
    <w:rsid w:val="002E7CAE"/>
    <w:rsid w:val="002F2771"/>
    <w:rsid w:val="002F32A0"/>
    <w:rsid w:val="002F37A9"/>
    <w:rsid w:val="002F6288"/>
    <w:rsid w:val="00301CE6"/>
    <w:rsid w:val="0030256B"/>
    <w:rsid w:val="0030280F"/>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47AF3"/>
    <w:rsid w:val="00356A14"/>
    <w:rsid w:val="00357380"/>
    <w:rsid w:val="003602D9"/>
    <w:rsid w:val="003604CE"/>
    <w:rsid w:val="00370E47"/>
    <w:rsid w:val="003742AC"/>
    <w:rsid w:val="00374ADB"/>
    <w:rsid w:val="00377CE1"/>
    <w:rsid w:val="00385BF0"/>
    <w:rsid w:val="00386CE2"/>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35F6"/>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029B"/>
    <w:rsid w:val="00421105"/>
    <w:rsid w:val="00423367"/>
    <w:rsid w:val="004242F4"/>
    <w:rsid w:val="00427248"/>
    <w:rsid w:val="004349E2"/>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85B0A"/>
    <w:rsid w:val="00492BC5"/>
    <w:rsid w:val="004956B7"/>
    <w:rsid w:val="004964F1"/>
    <w:rsid w:val="004A16BC"/>
    <w:rsid w:val="004A2B94"/>
    <w:rsid w:val="004B7C0C"/>
    <w:rsid w:val="004C3898"/>
    <w:rsid w:val="004D36B1"/>
    <w:rsid w:val="004D6DBA"/>
    <w:rsid w:val="004D7EBD"/>
    <w:rsid w:val="004E1E1E"/>
    <w:rsid w:val="004E2680"/>
    <w:rsid w:val="004E28F9"/>
    <w:rsid w:val="004E35E6"/>
    <w:rsid w:val="004E462E"/>
    <w:rsid w:val="004E56DC"/>
    <w:rsid w:val="004E76F4"/>
    <w:rsid w:val="004F0B4E"/>
    <w:rsid w:val="004F0B6C"/>
    <w:rsid w:val="004F2078"/>
    <w:rsid w:val="004F4DA3"/>
    <w:rsid w:val="0050429E"/>
    <w:rsid w:val="00506557"/>
    <w:rsid w:val="0050677A"/>
    <w:rsid w:val="005108D8"/>
    <w:rsid w:val="005116F9"/>
    <w:rsid w:val="005153A7"/>
    <w:rsid w:val="005219CF"/>
    <w:rsid w:val="00534B59"/>
    <w:rsid w:val="00536759"/>
    <w:rsid w:val="00537C62"/>
    <w:rsid w:val="00546970"/>
    <w:rsid w:val="00554192"/>
    <w:rsid w:val="00554E19"/>
    <w:rsid w:val="00560B2C"/>
    <w:rsid w:val="0056121F"/>
    <w:rsid w:val="00572505"/>
    <w:rsid w:val="00575DA6"/>
    <w:rsid w:val="00582809"/>
    <w:rsid w:val="00583D71"/>
    <w:rsid w:val="0058798C"/>
    <w:rsid w:val="005900FA"/>
    <w:rsid w:val="005935A4"/>
    <w:rsid w:val="00593965"/>
    <w:rsid w:val="005948C2"/>
    <w:rsid w:val="00595DCA"/>
    <w:rsid w:val="0059779B"/>
    <w:rsid w:val="005A209A"/>
    <w:rsid w:val="005A32F4"/>
    <w:rsid w:val="005A662D"/>
    <w:rsid w:val="005B35D7"/>
    <w:rsid w:val="005B392A"/>
    <w:rsid w:val="005B3AA3"/>
    <w:rsid w:val="005B6F83"/>
    <w:rsid w:val="005C6DD7"/>
    <w:rsid w:val="005C74FB"/>
    <w:rsid w:val="005D0C90"/>
    <w:rsid w:val="005D1602"/>
    <w:rsid w:val="005E385F"/>
    <w:rsid w:val="005E5B81"/>
    <w:rsid w:val="005F2CB1"/>
    <w:rsid w:val="005F3025"/>
    <w:rsid w:val="005F618C"/>
    <w:rsid w:val="005F70BD"/>
    <w:rsid w:val="0060283C"/>
    <w:rsid w:val="00604F14"/>
    <w:rsid w:val="00611B83"/>
    <w:rsid w:val="006126E8"/>
    <w:rsid w:val="00613257"/>
    <w:rsid w:val="00620A71"/>
    <w:rsid w:val="00620D80"/>
    <w:rsid w:val="00622B27"/>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7ED"/>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4B4"/>
    <w:rsid w:val="006867CD"/>
    <w:rsid w:val="00687CFA"/>
    <w:rsid w:val="00695FC2"/>
    <w:rsid w:val="00696949"/>
    <w:rsid w:val="00697052"/>
    <w:rsid w:val="006A1BF7"/>
    <w:rsid w:val="006A46FB"/>
    <w:rsid w:val="006A5E28"/>
    <w:rsid w:val="006A6585"/>
    <w:rsid w:val="006A697B"/>
    <w:rsid w:val="006A7AFF"/>
    <w:rsid w:val="006B1816"/>
    <w:rsid w:val="006B2099"/>
    <w:rsid w:val="006B50CF"/>
    <w:rsid w:val="006C03B8"/>
    <w:rsid w:val="006C1940"/>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615A"/>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878C5"/>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1F64"/>
    <w:rsid w:val="007C3D18"/>
    <w:rsid w:val="007C60BF"/>
    <w:rsid w:val="007C6A07"/>
    <w:rsid w:val="007C75A1"/>
    <w:rsid w:val="007C77A5"/>
    <w:rsid w:val="007D04E5"/>
    <w:rsid w:val="007D5901"/>
    <w:rsid w:val="007D6738"/>
    <w:rsid w:val="007D71E1"/>
    <w:rsid w:val="007D7526"/>
    <w:rsid w:val="007E4610"/>
    <w:rsid w:val="007E4715"/>
    <w:rsid w:val="007E505B"/>
    <w:rsid w:val="007E7091"/>
    <w:rsid w:val="007F7306"/>
    <w:rsid w:val="007F75D5"/>
    <w:rsid w:val="00800972"/>
    <w:rsid w:val="00803FAE"/>
    <w:rsid w:val="0080605F"/>
    <w:rsid w:val="00806EE7"/>
    <w:rsid w:val="00807786"/>
    <w:rsid w:val="00811FCB"/>
    <w:rsid w:val="00814EF6"/>
    <w:rsid w:val="008158D6"/>
    <w:rsid w:val="00817196"/>
    <w:rsid w:val="008235DB"/>
    <w:rsid w:val="00824AB4"/>
    <w:rsid w:val="00825C42"/>
    <w:rsid w:val="00825D25"/>
    <w:rsid w:val="00827D6F"/>
    <w:rsid w:val="008376AC"/>
    <w:rsid w:val="008444E8"/>
    <w:rsid w:val="00844E80"/>
    <w:rsid w:val="00846FE7"/>
    <w:rsid w:val="008514FA"/>
    <w:rsid w:val="00856911"/>
    <w:rsid w:val="008677FD"/>
    <w:rsid w:val="008706D4"/>
    <w:rsid w:val="00870F8A"/>
    <w:rsid w:val="008719A4"/>
    <w:rsid w:val="00871D23"/>
    <w:rsid w:val="00874312"/>
    <w:rsid w:val="0087437C"/>
    <w:rsid w:val="00875CD7"/>
    <w:rsid w:val="00876B4D"/>
    <w:rsid w:val="00877F18"/>
    <w:rsid w:val="0088186D"/>
    <w:rsid w:val="00890AB5"/>
    <w:rsid w:val="00894A88"/>
    <w:rsid w:val="00895386"/>
    <w:rsid w:val="008A21FF"/>
    <w:rsid w:val="008A2CE2"/>
    <w:rsid w:val="008A2D32"/>
    <w:rsid w:val="008A30AC"/>
    <w:rsid w:val="008A44B8"/>
    <w:rsid w:val="008A51A8"/>
    <w:rsid w:val="008A54C7"/>
    <w:rsid w:val="008A6215"/>
    <w:rsid w:val="008A77D8"/>
    <w:rsid w:val="008B0483"/>
    <w:rsid w:val="008B120C"/>
    <w:rsid w:val="008B51A0"/>
    <w:rsid w:val="008B592A"/>
    <w:rsid w:val="008B7B5C"/>
    <w:rsid w:val="008C0C99"/>
    <w:rsid w:val="008C2017"/>
    <w:rsid w:val="008C4958"/>
    <w:rsid w:val="008C4BAA"/>
    <w:rsid w:val="008C6AE8"/>
    <w:rsid w:val="008C7573"/>
    <w:rsid w:val="008D068E"/>
    <w:rsid w:val="008D34F1"/>
    <w:rsid w:val="008D39D8"/>
    <w:rsid w:val="008D6D1A"/>
    <w:rsid w:val="008E065E"/>
    <w:rsid w:val="008E07C4"/>
    <w:rsid w:val="008E0927"/>
    <w:rsid w:val="008E1909"/>
    <w:rsid w:val="008F1EAB"/>
    <w:rsid w:val="008F33DC"/>
    <w:rsid w:val="008F477F"/>
    <w:rsid w:val="00902350"/>
    <w:rsid w:val="0090336B"/>
    <w:rsid w:val="009053AA"/>
    <w:rsid w:val="00905EAB"/>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295"/>
    <w:rsid w:val="0096554B"/>
    <w:rsid w:val="0096584A"/>
    <w:rsid w:val="00971F08"/>
    <w:rsid w:val="0097493A"/>
    <w:rsid w:val="0097603D"/>
    <w:rsid w:val="00976949"/>
    <w:rsid w:val="00980477"/>
    <w:rsid w:val="009828C9"/>
    <w:rsid w:val="00985253"/>
    <w:rsid w:val="00985309"/>
    <w:rsid w:val="009853B3"/>
    <w:rsid w:val="00985BFD"/>
    <w:rsid w:val="00990630"/>
    <w:rsid w:val="00991761"/>
    <w:rsid w:val="00994DCA"/>
    <w:rsid w:val="009960EC"/>
    <w:rsid w:val="009970DD"/>
    <w:rsid w:val="00997CB2"/>
    <w:rsid w:val="009A0C78"/>
    <w:rsid w:val="009A0FBA"/>
    <w:rsid w:val="009A1601"/>
    <w:rsid w:val="009A18A7"/>
    <w:rsid w:val="009A462D"/>
    <w:rsid w:val="009A5CBA"/>
    <w:rsid w:val="009B1F30"/>
    <w:rsid w:val="009B3AC2"/>
    <w:rsid w:val="009B4DF4"/>
    <w:rsid w:val="009B564E"/>
    <w:rsid w:val="009B77C6"/>
    <w:rsid w:val="009B7E87"/>
    <w:rsid w:val="009C403E"/>
    <w:rsid w:val="009C6832"/>
    <w:rsid w:val="009D4FF0"/>
    <w:rsid w:val="009D703C"/>
    <w:rsid w:val="009D718F"/>
    <w:rsid w:val="009E068F"/>
    <w:rsid w:val="009E14E0"/>
    <w:rsid w:val="009E35DB"/>
    <w:rsid w:val="009E47A3"/>
    <w:rsid w:val="009F08F3"/>
    <w:rsid w:val="009F344F"/>
    <w:rsid w:val="00A01BB0"/>
    <w:rsid w:val="00A031D8"/>
    <w:rsid w:val="00A048A8"/>
    <w:rsid w:val="00A04F49"/>
    <w:rsid w:val="00A13E54"/>
    <w:rsid w:val="00A15745"/>
    <w:rsid w:val="00A17F63"/>
    <w:rsid w:val="00A2193B"/>
    <w:rsid w:val="00A22CE9"/>
    <w:rsid w:val="00A2351A"/>
    <w:rsid w:val="00A2628A"/>
    <w:rsid w:val="00A264A9"/>
    <w:rsid w:val="00A27785"/>
    <w:rsid w:val="00A30187"/>
    <w:rsid w:val="00A3448A"/>
    <w:rsid w:val="00A36297"/>
    <w:rsid w:val="00A41E2B"/>
    <w:rsid w:val="00A42A78"/>
    <w:rsid w:val="00A45B74"/>
    <w:rsid w:val="00A526D7"/>
    <w:rsid w:val="00A52E1D"/>
    <w:rsid w:val="00A61499"/>
    <w:rsid w:val="00A62A77"/>
    <w:rsid w:val="00A63483"/>
    <w:rsid w:val="00A657D7"/>
    <w:rsid w:val="00A660AC"/>
    <w:rsid w:val="00A67E6C"/>
    <w:rsid w:val="00A71B99"/>
    <w:rsid w:val="00A739D0"/>
    <w:rsid w:val="00A761D4"/>
    <w:rsid w:val="00A77EC4"/>
    <w:rsid w:val="00A84374"/>
    <w:rsid w:val="00A85C6C"/>
    <w:rsid w:val="00A85EF6"/>
    <w:rsid w:val="00A92879"/>
    <w:rsid w:val="00A9442A"/>
    <w:rsid w:val="00AA016F"/>
    <w:rsid w:val="00AA1ED6"/>
    <w:rsid w:val="00AA3EF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E7F98"/>
    <w:rsid w:val="00AF0198"/>
    <w:rsid w:val="00AF1C5D"/>
    <w:rsid w:val="00AF1EDC"/>
    <w:rsid w:val="00AF42D7"/>
    <w:rsid w:val="00B00110"/>
    <w:rsid w:val="00B006FE"/>
    <w:rsid w:val="00B007CB"/>
    <w:rsid w:val="00B02AA9"/>
    <w:rsid w:val="00B02FA3"/>
    <w:rsid w:val="00B03374"/>
    <w:rsid w:val="00B05084"/>
    <w:rsid w:val="00B1415F"/>
    <w:rsid w:val="00B157F9"/>
    <w:rsid w:val="00B20256"/>
    <w:rsid w:val="00B20D09"/>
    <w:rsid w:val="00B2763F"/>
    <w:rsid w:val="00B27AAC"/>
    <w:rsid w:val="00B30929"/>
    <w:rsid w:val="00B33370"/>
    <w:rsid w:val="00B366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B7812"/>
    <w:rsid w:val="00BC0FDC"/>
    <w:rsid w:val="00BC3053"/>
    <w:rsid w:val="00BC4D2E"/>
    <w:rsid w:val="00BD17C7"/>
    <w:rsid w:val="00BD48AC"/>
    <w:rsid w:val="00BD520D"/>
    <w:rsid w:val="00BD5F1A"/>
    <w:rsid w:val="00BE0912"/>
    <w:rsid w:val="00BE1234"/>
    <w:rsid w:val="00BE2FA6"/>
    <w:rsid w:val="00BE333F"/>
    <w:rsid w:val="00BE7406"/>
    <w:rsid w:val="00BE7603"/>
    <w:rsid w:val="00BF2642"/>
    <w:rsid w:val="00BF3279"/>
    <w:rsid w:val="00BF5B18"/>
    <w:rsid w:val="00BF74C7"/>
    <w:rsid w:val="00BF7642"/>
    <w:rsid w:val="00C015F1"/>
    <w:rsid w:val="00C01F33"/>
    <w:rsid w:val="00C02A4C"/>
    <w:rsid w:val="00C02CC6"/>
    <w:rsid w:val="00C040F7"/>
    <w:rsid w:val="00C044AB"/>
    <w:rsid w:val="00C05706"/>
    <w:rsid w:val="00C063F5"/>
    <w:rsid w:val="00C07377"/>
    <w:rsid w:val="00C10478"/>
    <w:rsid w:val="00C11534"/>
    <w:rsid w:val="00C11A22"/>
    <w:rsid w:val="00C12107"/>
    <w:rsid w:val="00C14D4B"/>
    <w:rsid w:val="00C154BB"/>
    <w:rsid w:val="00C16FE9"/>
    <w:rsid w:val="00C176B4"/>
    <w:rsid w:val="00C279B5"/>
    <w:rsid w:val="00C27C45"/>
    <w:rsid w:val="00C3719D"/>
    <w:rsid w:val="00C54995"/>
    <w:rsid w:val="00C54D41"/>
    <w:rsid w:val="00C60783"/>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D67"/>
    <w:rsid w:val="00CB1F63"/>
    <w:rsid w:val="00CB7170"/>
    <w:rsid w:val="00CC040E"/>
    <w:rsid w:val="00CC111F"/>
    <w:rsid w:val="00CC2011"/>
    <w:rsid w:val="00CC3EA0"/>
    <w:rsid w:val="00CC7B45"/>
    <w:rsid w:val="00CD0D9B"/>
    <w:rsid w:val="00CD1188"/>
    <w:rsid w:val="00CD2ED1"/>
    <w:rsid w:val="00CD337B"/>
    <w:rsid w:val="00CD3B89"/>
    <w:rsid w:val="00CE0424"/>
    <w:rsid w:val="00CE482A"/>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2442"/>
    <w:rsid w:val="00D652B5"/>
    <w:rsid w:val="00D66155"/>
    <w:rsid w:val="00D708B0"/>
    <w:rsid w:val="00D77B1D"/>
    <w:rsid w:val="00D8021F"/>
    <w:rsid w:val="00D80383"/>
    <w:rsid w:val="00D823C6"/>
    <w:rsid w:val="00D86CA3"/>
    <w:rsid w:val="00D86D4F"/>
    <w:rsid w:val="00D871CE"/>
    <w:rsid w:val="00D9196D"/>
    <w:rsid w:val="00D92982"/>
    <w:rsid w:val="00D958CE"/>
    <w:rsid w:val="00DA036E"/>
    <w:rsid w:val="00DA305E"/>
    <w:rsid w:val="00DA5417"/>
    <w:rsid w:val="00DA56E8"/>
    <w:rsid w:val="00DB0A9F"/>
    <w:rsid w:val="00DB377D"/>
    <w:rsid w:val="00DB7BE0"/>
    <w:rsid w:val="00DC1524"/>
    <w:rsid w:val="00DC2639"/>
    <w:rsid w:val="00DC2D36"/>
    <w:rsid w:val="00DC53EF"/>
    <w:rsid w:val="00DE5608"/>
    <w:rsid w:val="00DE58D0"/>
    <w:rsid w:val="00DE654F"/>
    <w:rsid w:val="00DF0B6E"/>
    <w:rsid w:val="00DF15E0"/>
    <w:rsid w:val="00DF37A0"/>
    <w:rsid w:val="00E110E7"/>
    <w:rsid w:val="00E11B20"/>
    <w:rsid w:val="00E17FA2"/>
    <w:rsid w:val="00E22330"/>
    <w:rsid w:val="00E24B6C"/>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0951"/>
    <w:rsid w:val="00E63838"/>
    <w:rsid w:val="00E64434"/>
    <w:rsid w:val="00E64B80"/>
    <w:rsid w:val="00E67C51"/>
    <w:rsid w:val="00E72EFC"/>
    <w:rsid w:val="00E758EC"/>
    <w:rsid w:val="00E8234C"/>
    <w:rsid w:val="00E83AA9"/>
    <w:rsid w:val="00E85928"/>
    <w:rsid w:val="00E8651C"/>
    <w:rsid w:val="00E87822"/>
    <w:rsid w:val="00E90395"/>
    <w:rsid w:val="00E90E49"/>
    <w:rsid w:val="00E917F9"/>
    <w:rsid w:val="00E9291C"/>
    <w:rsid w:val="00E92B6F"/>
    <w:rsid w:val="00E93FFE"/>
    <w:rsid w:val="00E94F8A"/>
    <w:rsid w:val="00E9616B"/>
    <w:rsid w:val="00EA4B16"/>
    <w:rsid w:val="00EA7A41"/>
    <w:rsid w:val="00EB077B"/>
    <w:rsid w:val="00EB4EA2"/>
    <w:rsid w:val="00EC27C6"/>
    <w:rsid w:val="00EC4207"/>
    <w:rsid w:val="00EC5653"/>
    <w:rsid w:val="00EC71CE"/>
    <w:rsid w:val="00EC77A7"/>
    <w:rsid w:val="00ED1006"/>
    <w:rsid w:val="00EE59C8"/>
    <w:rsid w:val="00EE7D0B"/>
    <w:rsid w:val="00EF18FE"/>
    <w:rsid w:val="00EF5787"/>
    <w:rsid w:val="00EF60D0"/>
    <w:rsid w:val="00F0528D"/>
    <w:rsid w:val="00F06C67"/>
    <w:rsid w:val="00F06DFD"/>
    <w:rsid w:val="00F071D1"/>
    <w:rsid w:val="00F07533"/>
    <w:rsid w:val="00F10629"/>
    <w:rsid w:val="00F15FA5"/>
    <w:rsid w:val="00F209B7"/>
    <w:rsid w:val="00F2376F"/>
    <w:rsid w:val="00F243D8"/>
    <w:rsid w:val="00F27515"/>
    <w:rsid w:val="00F30828"/>
    <w:rsid w:val="00F313D6"/>
    <w:rsid w:val="00F35141"/>
    <w:rsid w:val="00F40F0C"/>
    <w:rsid w:val="00F44BA6"/>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417"/>
    <w:rsid w:val="00FB4C80"/>
    <w:rsid w:val="00FB5407"/>
    <w:rsid w:val="00FB6A6A"/>
    <w:rsid w:val="00FC7429"/>
    <w:rsid w:val="00FD07F6"/>
    <w:rsid w:val="00FD1EC8"/>
    <w:rsid w:val="00FD47ED"/>
    <w:rsid w:val="00FD5F9E"/>
    <w:rsid w:val="00FD74DB"/>
    <w:rsid w:val="00FD7660"/>
    <w:rsid w:val="00FE0655"/>
    <w:rsid w:val="00FE2365"/>
    <w:rsid w:val="00FE37D7"/>
    <w:rsid w:val="00FE4C7B"/>
    <w:rsid w:val="00FE7336"/>
    <w:rsid w:val="00FE787C"/>
    <w:rsid w:val="00FE7D5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7D5C"/>
    <w:rPr>
      <w:rFonts w:eastAsiaTheme="minorHAnsi"/>
    </w:rPr>
  </w:style>
  <w:style w:type="paragraph" w:styleId="Heading1">
    <w:name w:val="heading 1"/>
    <w:next w:val="Normal"/>
    <w:link w:val="Heading1Char"/>
    <w:qFormat/>
    <w:rsid w:val="00097DC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97DC3"/>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097DC3"/>
    <w:pPr>
      <w:numPr>
        <w:ilvl w:val="2"/>
      </w:numPr>
      <w:spacing w:before="120"/>
      <w:outlineLvl w:val="2"/>
    </w:pPr>
    <w:rPr>
      <w:sz w:val="24"/>
      <w:szCs w:val="28"/>
    </w:rPr>
  </w:style>
  <w:style w:type="paragraph" w:styleId="Heading4">
    <w:name w:val="heading 4"/>
    <w:basedOn w:val="Heading3"/>
    <w:next w:val="Normal"/>
    <w:qFormat/>
    <w:rsid w:val="00097DC3"/>
    <w:pPr>
      <w:numPr>
        <w:ilvl w:val="3"/>
      </w:numPr>
      <w:outlineLvl w:val="3"/>
    </w:pPr>
    <w:rPr>
      <w:szCs w:val="24"/>
    </w:rPr>
  </w:style>
  <w:style w:type="paragraph" w:styleId="Heading5">
    <w:name w:val="heading 5"/>
    <w:basedOn w:val="Heading4"/>
    <w:next w:val="Normal"/>
    <w:qFormat/>
    <w:rsid w:val="00097DC3"/>
    <w:pPr>
      <w:numPr>
        <w:ilvl w:val="4"/>
      </w:numPr>
      <w:outlineLvl w:val="4"/>
    </w:pPr>
    <w:rPr>
      <w:sz w:val="22"/>
      <w:szCs w:val="22"/>
    </w:rPr>
  </w:style>
  <w:style w:type="paragraph" w:styleId="Heading6">
    <w:name w:val="heading 6"/>
    <w:basedOn w:val="Normal"/>
    <w:next w:val="Normal"/>
    <w:qFormat/>
    <w:rsid w:val="00097DC3"/>
    <w:pPr>
      <w:keepNext/>
      <w:keepLines/>
      <w:numPr>
        <w:ilvl w:val="5"/>
        <w:numId w:val="1"/>
      </w:numPr>
      <w:spacing w:before="120"/>
      <w:outlineLvl w:val="5"/>
    </w:pPr>
    <w:rPr>
      <w:rFonts w:cs="Arial"/>
    </w:rPr>
  </w:style>
  <w:style w:type="paragraph" w:styleId="Heading7">
    <w:name w:val="heading 7"/>
    <w:basedOn w:val="Normal"/>
    <w:next w:val="Normal"/>
    <w:qFormat/>
    <w:rsid w:val="00097DC3"/>
    <w:pPr>
      <w:keepNext/>
      <w:keepLines/>
      <w:numPr>
        <w:ilvl w:val="6"/>
        <w:numId w:val="1"/>
      </w:numPr>
      <w:spacing w:before="120"/>
      <w:outlineLvl w:val="6"/>
    </w:pPr>
    <w:rPr>
      <w:rFonts w:cs="Arial"/>
    </w:rPr>
  </w:style>
  <w:style w:type="paragraph" w:styleId="Heading8">
    <w:name w:val="heading 8"/>
    <w:basedOn w:val="Heading7"/>
    <w:next w:val="Normal"/>
    <w:qFormat/>
    <w:rsid w:val="00097DC3"/>
    <w:pPr>
      <w:numPr>
        <w:ilvl w:val="7"/>
      </w:numPr>
      <w:outlineLvl w:val="7"/>
    </w:pPr>
  </w:style>
  <w:style w:type="paragraph" w:styleId="Heading9">
    <w:name w:val="heading 9"/>
    <w:basedOn w:val="Heading8"/>
    <w:next w:val="Normal"/>
    <w:qFormat/>
    <w:rsid w:val="00097DC3"/>
    <w:pPr>
      <w:numPr>
        <w:ilvl w:val="8"/>
      </w:numPr>
      <w:outlineLvl w:val="8"/>
    </w:pPr>
  </w:style>
  <w:style w:type="character" w:default="1" w:styleId="DefaultParagraphFont">
    <w:name w:val="Default Paragraph Font"/>
    <w:uiPriority w:val="1"/>
    <w:semiHidden/>
    <w:unhideWhenUsed/>
    <w:rsid w:val="00FE7D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7D5C"/>
  </w:style>
  <w:style w:type="paragraph" w:styleId="TOC8">
    <w:name w:val="toc 8"/>
    <w:basedOn w:val="TOC1"/>
    <w:semiHidden/>
    <w:rsid w:val="00097DC3"/>
    <w:pPr>
      <w:spacing w:before="180"/>
      <w:ind w:left="2693" w:hanging="2693"/>
    </w:pPr>
    <w:rPr>
      <w:b w:val="0"/>
      <w:bCs/>
    </w:rPr>
  </w:style>
  <w:style w:type="paragraph" w:styleId="TOC1">
    <w:name w:val="toc 1"/>
    <w:aliases w:val="Observation TOC2"/>
    <w:uiPriority w:val="39"/>
    <w:rsid w:val="00097DC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097DC3"/>
    <w:pPr>
      <w:keepNext/>
      <w:keepLines/>
      <w:spacing w:before="180"/>
      <w:jc w:val="center"/>
    </w:pPr>
  </w:style>
  <w:style w:type="paragraph" w:styleId="Caption">
    <w:name w:val="caption"/>
    <w:basedOn w:val="Normal"/>
    <w:next w:val="Normal"/>
    <w:qFormat/>
    <w:rsid w:val="00097DC3"/>
    <w:pPr>
      <w:spacing w:after="240"/>
      <w:jc w:val="center"/>
    </w:pPr>
    <w:rPr>
      <w:b/>
      <w:bCs/>
    </w:rPr>
  </w:style>
  <w:style w:type="paragraph" w:styleId="TOC5">
    <w:name w:val="toc 5"/>
    <w:aliases w:val="Observation TOC"/>
    <w:basedOn w:val="TOC4"/>
    <w:semiHidden/>
    <w:rsid w:val="00097DC3"/>
    <w:pPr>
      <w:tabs>
        <w:tab w:val="right" w:pos="1701"/>
      </w:tabs>
      <w:ind w:left="1701" w:hanging="1701"/>
    </w:pPr>
  </w:style>
  <w:style w:type="paragraph" w:styleId="TOC4">
    <w:name w:val="toc 4"/>
    <w:basedOn w:val="TOC3"/>
    <w:semiHidden/>
    <w:rsid w:val="00097DC3"/>
    <w:pPr>
      <w:ind w:left="1418" w:hanging="1418"/>
    </w:pPr>
  </w:style>
  <w:style w:type="paragraph" w:styleId="TOC3">
    <w:name w:val="toc 3"/>
    <w:basedOn w:val="TOC2"/>
    <w:semiHidden/>
    <w:rsid w:val="00097DC3"/>
    <w:pPr>
      <w:ind w:left="1134" w:hanging="1134"/>
    </w:pPr>
  </w:style>
  <w:style w:type="paragraph" w:styleId="TOC2">
    <w:name w:val="toc 2"/>
    <w:basedOn w:val="TOC1"/>
    <w:semiHidden/>
    <w:rsid w:val="00097DC3"/>
    <w:pPr>
      <w:keepNext w:val="0"/>
      <w:spacing w:before="0"/>
      <w:ind w:left="851" w:hanging="851"/>
    </w:pPr>
    <w:rPr>
      <w:szCs w:val="20"/>
    </w:rPr>
  </w:style>
  <w:style w:type="paragraph" w:styleId="Index2">
    <w:name w:val="index 2"/>
    <w:basedOn w:val="Index1"/>
    <w:semiHidden/>
    <w:rsid w:val="00097DC3"/>
    <w:pPr>
      <w:ind w:left="284"/>
    </w:pPr>
  </w:style>
  <w:style w:type="paragraph" w:styleId="Index1">
    <w:name w:val="index 1"/>
    <w:basedOn w:val="Normal"/>
    <w:semiHidden/>
    <w:rsid w:val="00097DC3"/>
    <w:pPr>
      <w:keepLines/>
    </w:pPr>
  </w:style>
  <w:style w:type="paragraph" w:styleId="DocumentMap">
    <w:name w:val="Document Map"/>
    <w:basedOn w:val="Normal"/>
    <w:semiHidden/>
    <w:rsid w:val="00097DC3"/>
    <w:pPr>
      <w:shd w:val="clear" w:color="auto" w:fill="000080"/>
    </w:pPr>
    <w:rPr>
      <w:rFonts w:ascii="Tahoma" w:hAnsi="Tahoma" w:cs="Tahoma"/>
    </w:rPr>
  </w:style>
  <w:style w:type="paragraph" w:styleId="ListNumber2">
    <w:name w:val="List Number 2"/>
    <w:basedOn w:val="ListNumber"/>
    <w:rsid w:val="00097DC3"/>
    <w:pPr>
      <w:ind w:left="851"/>
    </w:pPr>
  </w:style>
  <w:style w:type="paragraph" w:styleId="ListNumber">
    <w:name w:val="List Number"/>
    <w:basedOn w:val="List"/>
    <w:rsid w:val="00097DC3"/>
  </w:style>
  <w:style w:type="paragraph" w:styleId="List">
    <w:name w:val="List"/>
    <w:basedOn w:val="Normal"/>
    <w:rsid w:val="00097DC3"/>
    <w:pPr>
      <w:ind w:left="568" w:hanging="284"/>
    </w:pPr>
  </w:style>
  <w:style w:type="paragraph" w:styleId="Header">
    <w:name w:val="header"/>
    <w:rsid w:val="00097DC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97DC3"/>
    <w:rPr>
      <w:b/>
      <w:bCs/>
      <w:position w:val="6"/>
      <w:sz w:val="16"/>
      <w:szCs w:val="16"/>
    </w:rPr>
  </w:style>
  <w:style w:type="paragraph" w:styleId="FootnoteText">
    <w:name w:val="footnote text"/>
    <w:basedOn w:val="Normal"/>
    <w:semiHidden/>
    <w:rsid w:val="00097DC3"/>
    <w:pPr>
      <w:keepLines/>
      <w:ind w:left="454" w:hanging="454"/>
    </w:pPr>
    <w:rPr>
      <w:sz w:val="16"/>
      <w:szCs w:val="16"/>
    </w:rPr>
  </w:style>
  <w:style w:type="paragraph" w:customStyle="1" w:styleId="3GPPHeader">
    <w:name w:val="3GPP_Header"/>
    <w:basedOn w:val="Normal"/>
    <w:qFormat/>
    <w:rsid w:val="00097DC3"/>
    <w:pPr>
      <w:tabs>
        <w:tab w:val="left" w:pos="1800"/>
        <w:tab w:val="right" w:pos="9360"/>
      </w:tabs>
    </w:pPr>
    <w:rPr>
      <w:rFonts w:ascii="Arial" w:hAnsi="Arial"/>
      <w:b/>
    </w:rPr>
  </w:style>
  <w:style w:type="paragraph" w:styleId="TOC9">
    <w:name w:val="toc 9"/>
    <w:basedOn w:val="TOC8"/>
    <w:semiHidden/>
    <w:rsid w:val="00097DC3"/>
    <w:pPr>
      <w:ind w:left="1418" w:hanging="1418"/>
    </w:pPr>
  </w:style>
  <w:style w:type="paragraph" w:styleId="TOC6">
    <w:name w:val="toc 6"/>
    <w:basedOn w:val="TOC5"/>
    <w:next w:val="Normal"/>
    <w:semiHidden/>
    <w:rsid w:val="00097DC3"/>
    <w:pPr>
      <w:ind w:left="1985" w:hanging="1985"/>
    </w:pPr>
  </w:style>
  <w:style w:type="paragraph" w:styleId="TOC7">
    <w:name w:val="toc 7"/>
    <w:basedOn w:val="TOC6"/>
    <w:next w:val="Normal"/>
    <w:semiHidden/>
    <w:rsid w:val="00097DC3"/>
    <w:pPr>
      <w:ind w:left="2268" w:hanging="2268"/>
    </w:pPr>
  </w:style>
  <w:style w:type="paragraph" w:styleId="ListBullet2">
    <w:name w:val="List Bullet 2"/>
    <w:basedOn w:val="ListBullet"/>
    <w:rsid w:val="00097DC3"/>
    <w:pPr>
      <w:numPr>
        <w:numId w:val="6"/>
      </w:numPr>
    </w:pPr>
  </w:style>
  <w:style w:type="paragraph" w:styleId="ListBullet">
    <w:name w:val="List Bullet"/>
    <w:basedOn w:val="BodyText"/>
    <w:rsid w:val="00097DC3"/>
    <w:pPr>
      <w:numPr>
        <w:numId w:val="5"/>
      </w:numPr>
    </w:pPr>
  </w:style>
  <w:style w:type="paragraph" w:styleId="ListBullet3">
    <w:name w:val="List Bullet 3"/>
    <w:basedOn w:val="ListBullet2"/>
    <w:rsid w:val="00097DC3"/>
    <w:pPr>
      <w:numPr>
        <w:numId w:val="7"/>
      </w:numPr>
    </w:pPr>
  </w:style>
  <w:style w:type="paragraph" w:customStyle="1" w:styleId="EQ">
    <w:name w:val="EQ"/>
    <w:basedOn w:val="Normal"/>
    <w:next w:val="Normal"/>
    <w:rsid w:val="00097DC3"/>
    <w:pPr>
      <w:keepLines/>
      <w:tabs>
        <w:tab w:val="center" w:pos="4536"/>
        <w:tab w:val="right" w:pos="9072"/>
      </w:tabs>
      <w:spacing w:after="180"/>
    </w:pPr>
    <w:rPr>
      <w:noProof/>
    </w:rPr>
  </w:style>
  <w:style w:type="paragraph" w:styleId="List2">
    <w:name w:val="List 2"/>
    <w:basedOn w:val="List"/>
    <w:rsid w:val="00097DC3"/>
    <w:pPr>
      <w:ind w:left="851"/>
    </w:pPr>
  </w:style>
  <w:style w:type="paragraph" w:styleId="List3">
    <w:name w:val="List 3"/>
    <w:basedOn w:val="List2"/>
    <w:rsid w:val="00097DC3"/>
    <w:pPr>
      <w:ind w:left="1135"/>
    </w:pPr>
  </w:style>
  <w:style w:type="paragraph" w:styleId="List4">
    <w:name w:val="List 4"/>
    <w:basedOn w:val="List3"/>
    <w:rsid w:val="00097DC3"/>
    <w:pPr>
      <w:ind w:left="1418"/>
    </w:pPr>
  </w:style>
  <w:style w:type="paragraph" w:styleId="List5">
    <w:name w:val="List 5"/>
    <w:basedOn w:val="List4"/>
    <w:rsid w:val="00097DC3"/>
    <w:pPr>
      <w:ind w:left="1702"/>
    </w:pPr>
  </w:style>
  <w:style w:type="paragraph" w:customStyle="1" w:styleId="EditorsNote">
    <w:name w:val="Editor's Note"/>
    <w:basedOn w:val="Normal"/>
    <w:rsid w:val="00097DC3"/>
    <w:pPr>
      <w:keepLines/>
      <w:spacing w:after="180"/>
      <w:ind w:left="1135" w:hanging="851"/>
    </w:pPr>
    <w:rPr>
      <w:color w:val="FF0000"/>
    </w:rPr>
  </w:style>
  <w:style w:type="paragraph" w:styleId="ListBullet4">
    <w:name w:val="List Bullet 4"/>
    <w:basedOn w:val="ListBullet3"/>
    <w:rsid w:val="00097DC3"/>
    <w:pPr>
      <w:numPr>
        <w:numId w:val="8"/>
      </w:numPr>
    </w:pPr>
  </w:style>
  <w:style w:type="paragraph" w:styleId="ListBullet5">
    <w:name w:val="List Bullet 5"/>
    <w:basedOn w:val="ListBullet4"/>
    <w:rsid w:val="00097DC3"/>
    <w:pPr>
      <w:numPr>
        <w:numId w:val="4"/>
      </w:numPr>
    </w:pPr>
  </w:style>
  <w:style w:type="paragraph" w:styleId="Footer">
    <w:name w:val="footer"/>
    <w:basedOn w:val="Header"/>
    <w:semiHidden/>
    <w:rsid w:val="00097DC3"/>
    <w:pPr>
      <w:jc w:val="center"/>
    </w:pPr>
    <w:rPr>
      <w:i/>
      <w:iCs/>
    </w:rPr>
  </w:style>
  <w:style w:type="paragraph" w:customStyle="1" w:styleId="Reference">
    <w:name w:val="Reference"/>
    <w:basedOn w:val="Normal"/>
    <w:qFormat/>
    <w:rsid w:val="00097DC3"/>
    <w:pPr>
      <w:numPr>
        <w:numId w:val="2"/>
      </w:numPr>
    </w:pPr>
  </w:style>
  <w:style w:type="paragraph" w:styleId="BalloonText">
    <w:name w:val="Balloon Text"/>
    <w:basedOn w:val="Normal"/>
    <w:semiHidden/>
    <w:rsid w:val="00097DC3"/>
    <w:rPr>
      <w:rFonts w:ascii="Tahoma" w:hAnsi="Tahoma" w:cs="Tahoma"/>
      <w:sz w:val="16"/>
      <w:szCs w:val="16"/>
    </w:rPr>
  </w:style>
  <w:style w:type="character" w:styleId="PageNumber">
    <w:name w:val="page number"/>
    <w:basedOn w:val="DefaultParagraphFont"/>
    <w:semiHidden/>
    <w:rsid w:val="00097DC3"/>
  </w:style>
  <w:style w:type="paragraph" w:styleId="BodyText">
    <w:name w:val="Body Text"/>
    <w:basedOn w:val="Normal"/>
    <w:link w:val="BodyTextChar"/>
    <w:qFormat/>
    <w:rsid w:val="00097DC3"/>
  </w:style>
  <w:style w:type="character" w:styleId="Hyperlink">
    <w:name w:val="Hyperlink"/>
    <w:uiPriority w:val="99"/>
    <w:rsid w:val="00097DC3"/>
    <w:rPr>
      <w:color w:val="0000FF"/>
      <w:u w:val="single"/>
      <w:lang w:val="en-GB"/>
    </w:rPr>
  </w:style>
  <w:style w:type="character" w:styleId="FollowedHyperlink">
    <w:name w:val="FollowedHyperlink"/>
    <w:semiHidden/>
    <w:rsid w:val="00097DC3"/>
    <w:rPr>
      <w:color w:val="FF0000"/>
      <w:u w:val="single"/>
    </w:rPr>
  </w:style>
  <w:style w:type="character" w:styleId="CommentReference">
    <w:name w:val="annotation reference"/>
    <w:semiHidden/>
    <w:rsid w:val="00097DC3"/>
    <w:rPr>
      <w:sz w:val="16"/>
      <w:szCs w:val="16"/>
    </w:rPr>
  </w:style>
  <w:style w:type="paragraph" w:styleId="CommentText">
    <w:name w:val="annotation text"/>
    <w:basedOn w:val="Normal"/>
    <w:semiHidden/>
    <w:rsid w:val="00097DC3"/>
  </w:style>
  <w:style w:type="paragraph" w:styleId="CommentSubject">
    <w:name w:val="annotation subject"/>
    <w:basedOn w:val="CommentText"/>
    <w:next w:val="CommentText"/>
    <w:semiHidden/>
    <w:rsid w:val="00097DC3"/>
    <w:rPr>
      <w:b/>
      <w:bCs/>
    </w:rPr>
  </w:style>
  <w:style w:type="character" w:customStyle="1" w:styleId="Heading1Char">
    <w:name w:val="Heading 1 Char"/>
    <w:link w:val="Heading1"/>
    <w:rsid w:val="00097DC3"/>
    <w:rPr>
      <w:rFonts w:ascii="Arial" w:hAnsi="Arial" w:cs="Arial"/>
      <w:sz w:val="32"/>
      <w:szCs w:val="36"/>
      <w:lang w:val="en-GB" w:eastAsia="zh-CN"/>
    </w:rPr>
  </w:style>
  <w:style w:type="paragraph" w:customStyle="1" w:styleId="B1">
    <w:name w:val="B1"/>
    <w:basedOn w:val="List"/>
    <w:link w:val="B1Char"/>
    <w:rsid w:val="00097DC3"/>
    <w:pPr>
      <w:spacing w:after="180"/>
    </w:pPr>
  </w:style>
  <w:style w:type="paragraph" w:customStyle="1" w:styleId="B2">
    <w:name w:val="B2"/>
    <w:basedOn w:val="List2"/>
    <w:rsid w:val="00097DC3"/>
    <w:pPr>
      <w:spacing w:after="180"/>
    </w:pPr>
  </w:style>
  <w:style w:type="paragraph" w:customStyle="1" w:styleId="B3">
    <w:name w:val="B3"/>
    <w:basedOn w:val="List3"/>
    <w:rsid w:val="00097DC3"/>
    <w:pPr>
      <w:spacing w:after="180"/>
    </w:pPr>
  </w:style>
  <w:style w:type="paragraph" w:customStyle="1" w:styleId="B4">
    <w:name w:val="B4"/>
    <w:basedOn w:val="List4"/>
    <w:rsid w:val="00097DC3"/>
    <w:pPr>
      <w:spacing w:after="180"/>
    </w:pPr>
  </w:style>
  <w:style w:type="paragraph" w:customStyle="1" w:styleId="Proposal">
    <w:name w:val="Proposal"/>
    <w:basedOn w:val="Normal"/>
    <w:qFormat/>
    <w:rsid w:val="00097DC3"/>
    <w:pPr>
      <w:numPr>
        <w:numId w:val="3"/>
      </w:numPr>
      <w:tabs>
        <w:tab w:val="clear" w:pos="1304"/>
        <w:tab w:val="left" w:pos="1701"/>
      </w:tabs>
      <w:ind w:left="1701" w:hanging="1701"/>
    </w:pPr>
    <w:rPr>
      <w:b/>
      <w:bCs/>
    </w:rPr>
  </w:style>
  <w:style w:type="character" w:customStyle="1" w:styleId="BodyTextChar">
    <w:name w:val="Body Text Char"/>
    <w:link w:val="BodyText"/>
    <w:rsid w:val="00097DC3"/>
    <w:rPr>
      <w:rFonts w:ascii="Times New Roman" w:hAnsi="Times New Roman"/>
      <w:lang w:val="en-GB" w:eastAsia="zh-CN"/>
    </w:rPr>
  </w:style>
  <w:style w:type="paragraph" w:customStyle="1" w:styleId="B5">
    <w:name w:val="B5"/>
    <w:basedOn w:val="List5"/>
    <w:rsid w:val="00097DC3"/>
    <w:pPr>
      <w:spacing w:after="180"/>
    </w:pPr>
  </w:style>
  <w:style w:type="paragraph" w:customStyle="1" w:styleId="EX">
    <w:name w:val="EX"/>
    <w:basedOn w:val="Normal"/>
    <w:rsid w:val="00097DC3"/>
    <w:pPr>
      <w:keepLines/>
      <w:spacing w:after="180"/>
      <w:ind w:left="1702" w:hanging="1418"/>
    </w:pPr>
  </w:style>
  <w:style w:type="paragraph" w:customStyle="1" w:styleId="EW">
    <w:name w:val="EW"/>
    <w:basedOn w:val="EX"/>
    <w:rsid w:val="00097DC3"/>
    <w:pPr>
      <w:spacing w:after="0"/>
    </w:pPr>
  </w:style>
  <w:style w:type="paragraph" w:customStyle="1" w:styleId="TAL">
    <w:name w:val="TAL"/>
    <w:basedOn w:val="Normal"/>
    <w:rsid w:val="00097DC3"/>
    <w:pPr>
      <w:keepNext/>
      <w:keepLines/>
    </w:pPr>
    <w:rPr>
      <w:sz w:val="18"/>
    </w:rPr>
  </w:style>
  <w:style w:type="paragraph" w:customStyle="1" w:styleId="TAC">
    <w:name w:val="TAC"/>
    <w:basedOn w:val="TAL"/>
    <w:rsid w:val="00097DC3"/>
    <w:pPr>
      <w:jc w:val="center"/>
    </w:pPr>
  </w:style>
  <w:style w:type="paragraph" w:customStyle="1" w:styleId="TAH">
    <w:name w:val="TAH"/>
    <w:basedOn w:val="TAC"/>
    <w:rsid w:val="00097DC3"/>
    <w:rPr>
      <w:b/>
    </w:rPr>
  </w:style>
  <w:style w:type="paragraph" w:customStyle="1" w:styleId="TAN">
    <w:name w:val="TAN"/>
    <w:basedOn w:val="TAL"/>
    <w:rsid w:val="00097DC3"/>
    <w:pPr>
      <w:ind w:left="851" w:hanging="851"/>
    </w:pPr>
  </w:style>
  <w:style w:type="paragraph" w:customStyle="1" w:styleId="TAR">
    <w:name w:val="TAR"/>
    <w:basedOn w:val="TAL"/>
    <w:rsid w:val="00097DC3"/>
    <w:pPr>
      <w:jc w:val="right"/>
    </w:pPr>
  </w:style>
  <w:style w:type="paragraph" w:customStyle="1" w:styleId="TH">
    <w:name w:val="TH"/>
    <w:basedOn w:val="Normal"/>
    <w:rsid w:val="00097DC3"/>
    <w:pPr>
      <w:keepNext/>
      <w:keepLines/>
      <w:spacing w:before="60" w:after="180"/>
      <w:jc w:val="center"/>
    </w:pPr>
    <w:rPr>
      <w:b/>
    </w:rPr>
  </w:style>
  <w:style w:type="paragraph" w:customStyle="1" w:styleId="TF">
    <w:name w:val="TF"/>
    <w:basedOn w:val="TH"/>
    <w:rsid w:val="00097DC3"/>
    <w:pPr>
      <w:keepNext w:val="0"/>
      <w:spacing w:before="0" w:after="240"/>
    </w:pPr>
  </w:style>
  <w:style w:type="paragraph" w:customStyle="1" w:styleId="TT">
    <w:name w:val="TT"/>
    <w:basedOn w:val="Heading1"/>
    <w:next w:val="Normal"/>
    <w:rsid w:val="00097DC3"/>
    <w:pPr>
      <w:numPr>
        <w:numId w:val="0"/>
      </w:numPr>
      <w:ind w:left="1134" w:hanging="1134"/>
      <w:outlineLvl w:val="9"/>
    </w:pPr>
    <w:rPr>
      <w:rFonts w:cs="Times New Roman"/>
      <w:szCs w:val="20"/>
      <w:lang w:eastAsia="en-US"/>
    </w:rPr>
  </w:style>
  <w:style w:type="paragraph" w:customStyle="1" w:styleId="ZA">
    <w:name w:val="ZA"/>
    <w:rsid w:val="00097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7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97D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7D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97DC3"/>
  </w:style>
  <w:style w:type="paragraph" w:customStyle="1" w:styleId="ZH">
    <w:name w:val="ZH"/>
    <w:rsid w:val="00097D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97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97DC3"/>
    <w:pPr>
      <w:framePr w:hRule="auto" w:wrap="notBeside" w:y="852"/>
    </w:pPr>
    <w:rPr>
      <w:i w:val="0"/>
      <w:sz w:val="40"/>
    </w:rPr>
  </w:style>
  <w:style w:type="paragraph" w:customStyle="1" w:styleId="ZU">
    <w:name w:val="ZU"/>
    <w:rsid w:val="00097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97DC3"/>
    <w:pPr>
      <w:framePr w:wrap="notBeside" w:y="16161"/>
    </w:pPr>
  </w:style>
  <w:style w:type="paragraph" w:customStyle="1" w:styleId="FP">
    <w:name w:val="FP"/>
    <w:basedOn w:val="Normal"/>
    <w:rsid w:val="00097DC3"/>
  </w:style>
  <w:style w:type="paragraph" w:customStyle="1" w:styleId="Observation">
    <w:name w:val="Observation"/>
    <w:basedOn w:val="Proposal"/>
    <w:qFormat/>
    <w:rsid w:val="00097DC3"/>
    <w:pPr>
      <w:numPr>
        <w:numId w:val="13"/>
      </w:numPr>
      <w:ind w:left="1701" w:hanging="1701"/>
    </w:pPr>
  </w:style>
  <w:style w:type="paragraph" w:styleId="TableofFigures">
    <w:name w:val="table of figures"/>
    <w:basedOn w:val="Normal"/>
    <w:next w:val="Normal"/>
    <w:uiPriority w:val="99"/>
    <w:rsid w:val="00097DC3"/>
    <w:pPr>
      <w:ind w:left="1418" w:hanging="1418"/>
    </w:pPr>
    <w:rPr>
      <w:b/>
    </w:rPr>
  </w:style>
  <w:style w:type="paragraph" w:styleId="Index4">
    <w:name w:val="index 4"/>
    <w:basedOn w:val="Normal"/>
    <w:next w:val="Normal"/>
    <w:autoRedefine/>
    <w:rsid w:val="00097DC3"/>
    <w:pPr>
      <w:ind w:left="800" w:hanging="200"/>
    </w:pPr>
  </w:style>
  <w:style w:type="paragraph" w:styleId="ListParagraph">
    <w:name w:val="List Paragraph"/>
    <w:aliases w:val="- Bullets,목록 단락,リスト段落,列出段落,?? ??,?????,????"/>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rsid w:val="002371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B781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04B16-F816-4801-BE0C-BB2605C1A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3611</Words>
  <Characters>20584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2018-04-06T20:18:00Z</dcterms:created>
  <dcterms:modified xsi:type="dcterms:W3CDTF">2018-04-06T22:05:00Z</dcterms:modified>
</cp:coreProperties>
</file>